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8"/>
        <w:gridCol w:w="6570"/>
        <w:gridCol w:w="2718"/>
      </w:tblGrid>
      <w:tr w:rsidR="009151E7" w:rsidRPr="009151E7" w:rsidTr="009151E7">
        <w:tc>
          <w:tcPr>
            <w:tcW w:w="1008" w:type="dxa"/>
            <w:shd w:val="clear" w:color="auto" w:fill="000000" w:themeFill="text1"/>
          </w:tcPr>
          <w:p w:rsidR="009151E7" w:rsidRPr="009151E7" w:rsidRDefault="009151E7" w:rsidP="009151E7">
            <w:pPr>
              <w:jc w:val="center"/>
              <w:rPr>
                <w:rFonts w:ascii="Arial" w:hAnsi="Arial" w:cs="Arial"/>
                <w:sz w:val="96"/>
                <w:lang w:val="en-US"/>
              </w:rPr>
            </w:pPr>
            <w:r w:rsidRPr="009151E7">
              <w:rPr>
                <w:rFonts w:ascii="Arial" w:hAnsi="Arial" w:cs="Arial"/>
                <w:sz w:val="96"/>
                <w:lang w:val="en-US"/>
              </w:rPr>
              <w:t>©</w:t>
            </w:r>
          </w:p>
        </w:tc>
        <w:tc>
          <w:tcPr>
            <w:tcW w:w="6570" w:type="dxa"/>
            <w:shd w:val="clear" w:color="auto" w:fill="000000" w:themeFill="text1"/>
            <w:vAlign w:val="center"/>
          </w:tcPr>
          <w:p w:rsidR="009151E7" w:rsidRPr="009151E7" w:rsidRDefault="00F77362" w:rsidP="009151E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Unit 1 : </w:t>
            </w:r>
            <w:r w:rsidR="009151E7">
              <w:rPr>
                <w:rFonts w:asciiTheme="minorHAnsi" w:hAnsiTheme="minorHAnsi"/>
                <w:b/>
                <w:sz w:val="28"/>
              </w:rPr>
              <w:t>Review of Form</w:t>
            </w:r>
          </w:p>
          <w:p w:rsidR="009151E7" w:rsidRPr="009151E7" w:rsidRDefault="009151E7" w:rsidP="002B4B8F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Poetry, Short Stories, Essays &amp; Media </w:t>
            </w:r>
            <w:r w:rsidRPr="009151E7">
              <w:rPr>
                <w:rFonts w:asciiTheme="minorHAnsi" w:hAnsiTheme="minorHAnsi"/>
              </w:rPr>
              <w:t xml:space="preserve">- ENG </w:t>
            </w:r>
            <w:r w:rsidR="002B4B8F">
              <w:rPr>
                <w:rFonts w:asciiTheme="minorHAnsi" w:hAnsiTheme="minorHAnsi"/>
              </w:rPr>
              <w:t>3</w:t>
            </w:r>
            <w:bookmarkStart w:id="0" w:name="_GoBack"/>
            <w:bookmarkEnd w:id="0"/>
            <w:r w:rsidRPr="009151E7">
              <w:rPr>
                <w:rFonts w:asciiTheme="minorHAnsi" w:hAnsiTheme="minorHAnsi"/>
              </w:rPr>
              <w:t>U0</w:t>
            </w:r>
          </w:p>
        </w:tc>
        <w:tc>
          <w:tcPr>
            <w:tcW w:w="2718" w:type="dxa"/>
            <w:shd w:val="clear" w:color="auto" w:fill="000000" w:themeFill="text1"/>
            <w:vAlign w:val="center"/>
          </w:tcPr>
          <w:p w:rsidR="009151E7" w:rsidRPr="009151E7" w:rsidRDefault="009151E7" w:rsidP="009151E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Cawthra Park Secondary School</w:t>
            </w:r>
          </w:p>
          <w:p w:rsidR="009151E7" w:rsidRPr="009151E7" w:rsidRDefault="009151E7" w:rsidP="009151E7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151E7">
              <w:rPr>
                <w:rFonts w:asciiTheme="minorHAnsi" w:hAnsiTheme="minorHAnsi"/>
                <w:sz w:val="16"/>
                <w:szCs w:val="16"/>
                <w:lang w:val="en-US"/>
              </w:rPr>
              <w:t>2012-2013</w:t>
            </w:r>
          </w:p>
        </w:tc>
      </w:tr>
    </w:tbl>
    <w:p w:rsidR="00553D45" w:rsidRDefault="0039389D" w:rsidP="0039389D">
      <w:pPr>
        <w:jc w:val="right"/>
        <w:rPr>
          <w:rFonts w:asciiTheme="minorHAnsi" w:hAnsiTheme="minorHAnsi"/>
          <w:i/>
          <w:sz w:val="12"/>
          <w:szCs w:val="12"/>
          <w:lang w:val="en-US"/>
        </w:rPr>
      </w:pPr>
      <w:r>
        <w:rPr>
          <w:rFonts w:asciiTheme="minorHAnsi" w:hAnsiTheme="minorHAnsi"/>
          <w:i/>
          <w:sz w:val="12"/>
          <w:szCs w:val="12"/>
          <w:lang w:val="en-US"/>
        </w:rPr>
        <w:t>Revised: February 2013</w:t>
      </w:r>
    </w:p>
    <w:p w:rsidR="0039389D" w:rsidRPr="0039389D" w:rsidRDefault="0039389D" w:rsidP="0039389D">
      <w:pPr>
        <w:jc w:val="right"/>
        <w:rPr>
          <w:rFonts w:asciiTheme="minorHAnsi" w:hAnsiTheme="minorHAnsi"/>
          <w:i/>
          <w:sz w:val="12"/>
          <w:szCs w:val="12"/>
          <w:lang w:val="en-US"/>
        </w:rPr>
      </w:pPr>
    </w:p>
    <w:p w:rsidR="009151E7" w:rsidRDefault="009151E7" w:rsidP="009151E7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Name: ____________________________</w:t>
      </w:r>
    </w:p>
    <w:p w:rsidR="009151E7" w:rsidRDefault="009151E7" w:rsidP="009151E7">
      <w:pPr>
        <w:jc w:val="right"/>
        <w:rPr>
          <w:rFonts w:asciiTheme="minorHAnsi" w:hAnsiTheme="minorHAnsi"/>
          <w:lang w:val="en-US"/>
        </w:rPr>
      </w:pPr>
    </w:p>
    <w:p w:rsidR="009151E7" w:rsidRDefault="009151E7" w:rsidP="009151E7">
      <w:pPr>
        <w:jc w:val="right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W.o.O</w:t>
      </w:r>
      <w:proofErr w:type="spellEnd"/>
      <w:r>
        <w:rPr>
          <w:rFonts w:asciiTheme="minorHAnsi" w:hAnsiTheme="minorHAnsi"/>
          <w:lang w:val="en-US"/>
        </w:rPr>
        <w:t>. Closes: ____________________________</w:t>
      </w:r>
    </w:p>
    <w:p w:rsidR="009151E7" w:rsidRPr="0039389D" w:rsidRDefault="009151E7" w:rsidP="009151E7">
      <w:pPr>
        <w:jc w:val="right"/>
        <w:rPr>
          <w:rFonts w:asciiTheme="minorHAnsi" w:hAnsiTheme="minorHAnsi"/>
          <w:lang w:val="en-US"/>
        </w:rPr>
      </w:pPr>
    </w:p>
    <w:p w:rsidR="00F77362" w:rsidRDefault="009151E7" w:rsidP="00F77362">
      <w:pPr>
        <w:rPr>
          <w:rFonts w:asciiTheme="minorHAnsi" w:hAnsiTheme="minorHAnsi"/>
          <w:lang w:val="en-US"/>
        </w:rPr>
      </w:pPr>
      <w:r w:rsidRPr="0039389D">
        <w:rPr>
          <w:rFonts w:asciiTheme="minorHAnsi" w:hAnsiTheme="minorHAnsi"/>
          <w:b/>
          <w:lang w:val="en-US"/>
        </w:rPr>
        <w:t>Directions:</w:t>
      </w:r>
      <w:r w:rsidRPr="0039389D">
        <w:rPr>
          <w:rFonts w:asciiTheme="minorHAnsi" w:hAnsiTheme="minorHAnsi"/>
          <w:lang w:val="en-US"/>
        </w:rPr>
        <w:tab/>
      </w:r>
      <w:r w:rsidR="00F77362">
        <w:rPr>
          <w:rFonts w:asciiTheme="minorHAnsi" w:hAnsiTheme="minorHAnsi"/>
          <w:lang w:val="en-US"/>
        </w:rPr>
        <w:t xml:space="preserve">Your </w:t>
      </w:r>
      <w:r w:rsidR="003E2616">
        <w:rPr>
          <w:rFonts w:asciiTheme="minorHAnsi" w:hAnsiTheme="minorHAnsi"/>
          <w:lang w:val="en-US"/>
        </w:rPr>
        <w:t>summative</w:t>
      </w:r>
      <w:r w:rsidR="00F77362">
        <w:rPr>
          <w:rFonts w:asciiTheme="minorHAnsi" w:hAnsiTheme="minorHAnsi"/>
          <w:lang w:val="en-US"/>
        </w:rPr>
        <w:t xml:space="preserve"> task for this unit will be a Poetry Review</w:t>
      </w:r>
      <w:r w:rsidRPr="0039389D">
        <w:rPr>
          <w:rFonts w:asciiTheme="minorHAnsi" w:hAnsiTheme="minorHAnsi"/>
          <w:lang w:val="en-US"/>
        </w:rPr>
        <w:t xml:space="preserve">.  </w:t>
      </w:r>
      <w:r w:rsidR="00F77362">
        <w:rPr>
          <w:rFonts w:asciiTheme="minorHAnsi" w:hAnsiTheme="minorHAnsi"/>
          <w:lang w:val="en-US"/>
        </w:rPr>
        <w:t>Your teacher will provide you</w:t>
      </w:r>
    </w:p>
    <w:p w:rsidR="009151E7" w:rsidRPr="0039389D" w:rsidRDefault="00F77362" w:rsidP="00F77362">
      <w:pPr>
        <w:ind w:left="144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with a list of poems to choose from</w:t>
      </w:r>
      <w:r w:rsidR="003E2616">
        <w:rPr>
          <w:rFonts w:asciiTheme="minorHAnsi" w:hAnsiTheme="minorHAnsi"/>
          <w:lang w:val="en-US"/>
        </w:rPr>
        <w:t>—do not select a poem that is not on the list</w:t>
      </w:r>
      <w:r w:rsidR="009151E7" w:rsidRPr="0039389D">
        <w:rPr>
          <w:rFonts w:asciiTheme="minorHAnsi" w:hAnsiTheme="minorHAnsi"/>
          <w:lang w:val="en-US"/>
        </w:rPr>
        <w:t>. Your review should include an analysis of the text from a clear, original perspective. The maximum length for your review is 500 words.</w:t>
      </w:r>
    </w:p>
    <w:p w:rsidR="009151E7" w:rsidRPr="0039389D" w:rsidRDefault="009151E7" w:rsidP="009151E7">
      <w:pPr>
        <w:rPr>
          <w:rFonts w:asciiTheme="minorHAnsi" w:hAnsiTheme="minorHAnsi"/>
          <w:lang w:val="en-US"/>
        </w:rPr>
      </w:pPr>
    </w:p>
    <w:p w:rsidR="009151E7" w:rsidRPr="0039389D" w:rsidRDefault="009151E7" w:rsidP="009151E7">
      <w:pPr>
        <w:rPr>
          <w:rFonts w:asciiTheme="minorHAnsi" w:hAnsiTheme="minorHAnsi"/>
          <w:b/>
          <w:lang w:val="en-US"/>
        </w:rPr>
      </w:pPr>
      <w:r w:rsidRPr="0039389D">
        <w:rPr>
          <w:rFonts w:asciiTheme="minorHAnsi" w:hAnsiTheme="minorHAnsi"/>
          <w:b/>
          <w:lang w:val="en-US"/>
        </w:rPr>
        <w:t>Overall Expectations Addressed:</w:t>
      </w:r>
    </w:p>
    <w:p w:rsidR="009151E7" w:rsidRPr="0039389D" w:rsidRDefault="009151E7" w:rsidP="009151E7">
      <w:pPr>
        <w:ind w:left="1440"/>
        <w:rPr>
          <w:rFonts w:asciiTheme="minorHAnsi" w:hAnsiTheme="minorHAnsi"/>
          <w:lang w:val="en-US"/>
        </w:rPr>
      </w:pPr>
      <w:r w:rsidRPr="0039389D">
        <w:rPr>
          <w:rFonts w:asciiTheme="minorHAnsi" w:hAnsiTheme="minorHAnsi"/>
          <w:lang w:val="en-US"/>
        </w:rPr>
        <w:sym w:font="Wingdings 3" w:char="F084"/>
      </w:r>
      <w:r w:rsidRPr="0039389D">
        <w:rPr>
          <w:rFonts w:asciiTheme="minorHAnsi" w:hAnsiTheme="minorHAnsi"/>
          <w:lang w:val="en-US"/>
        </w:rPr>
        <w:t xml:space="preserve"> Reading for Meaning</w:t>
      </w:r>
      <w:r w:rsidRPr="0039389D">
        <w:rPr>
          <w:rFonts w:asciiTheme="minorHAnsi" w:hAnsiTheme="minorHAnsi"/>
          <w:lang w:val="en-US"/>
        </w:rPr>
        <w:tab/>
      </w:r>
      <w:r w:rsidRPr="0039389D">
        <w:rPr>
          <w:rFonts w:asciiTheme="minorHAnsi" w:hAnsiTheme="minorHAnsi"/>
          <w:lang w:val="en-US"/>
        </w:rPr>
        <w:tab/>
      </w:r>
      <w:r w:rsidRPr="0039389D">
        <w:rPr>
          <w:rFonts w:asciiTheme="minorHAnsi" w:hAnsiTheme="minorHAnsi"/>
          <w:lang w:val="en-US"/>
        </w:rPr>
        <w:tab/>
      </w:r>
      <w:r w:rsidR="0039389D">
        <w:rPr>
          <w:rFonts w:asciiTheme="minorHAnsi" w:hAnsiTheme="minorHAnsi"/>
          <w:lang w:val="en-US"/>
        </w:rPr>
        <w:tab/>
      </w:r>
      <w:r w:rsidRPr="0039389D">
        <w:rPr>
          <w:rFonts w:asciiTheme="minorHAnsi" w:hAnsiTheme="minorHAnsi"/>
          <w:lang w:val="en-US"/>
        </w:rPr>
        <w:sym w:font="Wingdings 3" w:char="F084"/>
      </w:r>
      <w:r w:rsidRPr="0039389D">
        <w:rPr>
          <w:rFonts w:asciiTheme="minorHAnsi" w:hAnsiTheme="minorHAnsi"/>
          <w:lang w:val="en-US"/>
        </w:rPr>
        <w:t xml:space="preserve"> Understanding Form and Style</w:t>
      </w:r>
    </w:p>
    <w:p w:rsidR="009151E7" w:rsidRPr="0039389D" w:rsidRDefault="009151E7" w:rsidP="0039389D">
      <w:pPr>
        <w:ind w:left="1440" w:right="-270"/>
        <w:rPr>
          <w:rFonts w:asciiTheme="minorHAnsi" w:hAnsiTheme="minorHAnsi"/>
          <w:lang w:val="en-US"/>
        </w:rPr>
      </w:pPr>
      <w:r w:rsidRPr="0039389D">
        <w:rPr>
          <w:rFonts w:asciiTheme="minorHAnsi" w:hAnsiTheme="minorHAnsi"/>
          <w:lang w:val="en-US"/>
        </w:rPr>
        <w:sym w:font="Wingdings 3" w:char="F084"/>
      </w:r>
      <w:r w:rsidRPr="0039389D">
        <w:rPr>
          <w:rFonts w:asciiTheme="minorHAnsi" w:hAnsiTheme="minorHAnsi"/>
          <w:lang w:val="en-US"/>
        </w:rPr>
        <w:t xml:space="preserve"> Applying Knowledge of Conventions</w:t>
      </w:r>
      <w:r w:rsidRPr="0039389D">
        <w:rPr>
          <w:rFonts w:asciiTheme="minorHAnsi" w:hAnsiTheme="minorHAnsi"/>
          <w:lang w:val="en-US"/>
        </w:rPr>
        <w:tab/>
      </w:r>
      <w:r w:rsidR="0039389D">
        <w:rPr>
          <w:rFonts w:asciiTheme="minorHAnsi" w:hAnsiTheme="minorHAnsi"/>
          <w:lang w:val="en-US"/>
        </w:rPr>
        <w:tab/>
      </w:r>
      <w:r w:rsidRPr="0039389D">
        <w:rPr>
          <w:rFonts w:asciiTheme="minorHAnsi" w:hAnsiTheme="minorHAnsi"/>
          <w:lang w:val="en-US"/>
        </w:rPr>
        <w:sym w:font="Wingdings 3" w:char="F084"/>
      </w:r>
      <w:r w:rsidRPr="0039389D">
        <w:rPr>
          <w:rFonts w:asciiTheme="minorHAnsi" w:hAnsiTheme="minorHAnsi"/>
          <w:lang w:val="en-US"/>
        </w:rPr>
        <w:t xml:space="preserve"> Developing and Organizing Content</w:t>
      </w:r>
    </w:p>
    <w:p w:rsidR="009151E7" w:rsidRPr="0039389D" w:rsidRDefault="009151E7" w:rsidP="009151E7">
      <w:pPr>
        <w:rPr>
          <w:rFonts w:asciiTheme="minorHAnsi" w:hAnsi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6"/>
        <w:gridCol w:w="2481"/>
        <w:gridCol w:w="879"/>
      </w:tblGrid>
      <w:tr w:rsidR="009151E7" w:rsidRPr="002A752B" w:rsidTr="009151E7">
        <w:tc>
          <w:tcPr>
            <w:tcW w:w="6936" w:type="dxa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9151E7" w:rsidRPr="002A752B" w:rsidRDefault="009151E7" w:rsidP="009151E7">
            <w:pPr>
              <w:pStyle w:val="NoSpacing"/>
              <w:rPr>
                <w:b/>
                <w:sz w:val="24"/>
              </w:rPr>
            </w:pPr>
            <w:r w:rsidRPr="002A752B">
              <w:rPr>
                <w:b/>
                <w:sz w:val="24"/>
              </w:rPr>
              <w:t xml:space="preserve">Performance Criteria for the </w:t>
            </w:r>
            <w:r>
              <w:rPr>
                <w:b/>
                <w:sz w:val="24"/>
              </w:rPr>
              <w:t>Review of Form</w:t>
            </w:r>
          </w:p>
        </w:tc>
        <w:tc>
          <w:tcPr>
            <w:tcW w:w="2481" w:type="dxa"/>
            <w:tcBorders>
              <w:left w:val="nil"/>
              <w:bottom w:val="single" w:sz="4" w:space="0" w:color="auto"/>
            </w:tcBorders>
            <w:shd w:val="clear" w:color="auto" w:fill="000000" w:themeFill="text1"/>
          </w:tcPr>
          <w:p w:rsidR="009151E7" w:rsidRPr="002A752B" w:rsidRDefault="009151E7" w:rsidP="00E44D34">
            <w:pPr>
              <w:pStyle w:val="NoSpacing"/>
              <w:rPr>
                <w:sz w:val="24"/>
              </w:rPr>
            </w:pPr>
          </w:p>
          <w:p w:rsidR="009151E7" w:rsidRPr="002A752B" w:rsidRDefault="009151E7" w:rsidP="00E44D34">
            <w:pPr>
              <w:pStyle w:val="NoSpacing"/>
              <w:rPr>
                <w:sz w:val="24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151E7" w:rsidRPr="00CD3D3B" w:rsidRDefault="009151E7" w:rsidP="00E44D34">
            <w:pPr>
              <w:pStyle w:val="NoSpacing"/>
              <w:jc w:val="center"/>
              <w:rPr>
                <w:sz w:val="20"/>
              </w:rPr>
            </w:pPr>
            <w:r w:rsidRPr="00CD3D3B">
              <w:rPr>
                <w:sz w:val="20"/>
              </w:rPr>
              <w:t>Marks</w:t>
            </w:r>
          </w:p>
        </w:tc>
      </w:tr>
      <w:tr w:rsidR="009151E7" w:rsidRPr="00F91937" w:rsidTr="009151E7">
        <w:tc>
          <w:tcPr>
            <w:tcW w:w="6936" w:type="dxa"/>
            <w:tcBorders>
              <w:bottom w:val="nil"/>
              <w:right w:val="nil"/>
            </w:tcBorders>
          </w:tcPr>
          <w:p w:rsidR="009151E7" w:rsidRPr="00F91937" w:rsidRDefault="009151E7" w:rsidP="00E44D34">
            <w:pPr>
              <w:pStyle w:val="NoSpacing"/>
              <w:rPr>
                <w:b/>
                <w:sz w:val="20"/>
                <w:szCs w:val="20"/>
              </w:rPr>
            </w:pPr>
            <w:r w:rsidRPr="00F91937">
              <w:rPr>
                <w:b/>
                <w:sz w:val="20"/>
                <w:szCs w:val="20"/>
              </w:rPr>
              <w:t>Knowledge &amp; Understanding</w:t>
            </w:r>
          </w:p>
        </w:tc>
        <w:tc>
          <w:tcPr>
            <w:tcW w:w="2481" w:type="dxa"/>
            <w:tcBorders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left w:val="nil"/>
            </w:tcBorders>
            <w:vAlign w:val="bottom"/>
          </w:tcPr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151E7" w:rsidRPr="00F91937" w:rsidRDefault="009151E7" w:rsidP="009151E7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</w:tr>
      <w:tr w:rsidR="009151E7" w:rsidRPr="00F91937" w:rsidTr="009151E7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F91937" w:rsidRDefault="009151E7" w:rsidP="009151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9151E7">
              <w:rPr>
                <w:sz w:val="20"/>
                <w:szCs w:val="20"/>
              </w:rPr>
              <w:t>our review is based in an a</w:t>
            </w:r>
            <w:r>
              <w:rPr>
                <w:sz w:val="20"/>
                <w:szCs w:val="20"/>
              </w:rPr>
              <w:t>c</w:t>
            </w:r>
            <w:r w:rsidRPr="009151E7">
              <w:rPr>
                <w:sz w:val="20"/>
                <w:szCs w:val="20"/>
              </w:rPr>
              <w:t xml:space="preserve">curate knowledge </w:t>
            </w:r>
            <w:r w:rsidR="0039389D">
              <w:rPr>
                <w:sz w:val="20"/>
                <w:szCs w:val="20"/>
              </w:rPr>
              <w:t>and understanding</w:t>
            </w:r>
            <w:r w:rsidR="0039389D">
              <w:rPr>
                <w:sz w:val="20"/>
                <w:szCs w:val="20"/>
              </w:rPr>
              <w:br/>
            </w:r>
            <w:r w:rsidRPr="009151E7">
              <w:rPr>
                <w:sz w:val="20"/>
                <w:szCs w:val="20"/>
              </w:rPr>
              <w:t>of the text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9151E7">
        <w:tc>
          <w:tcPr>
            <w:tcW w:w="6936" w:type="dxa"/>
            <w:tcBorders>
              <w:top w:val="nil"/>
              <w:right w:val="nil"/>
            </w:tcBorders>
          </w:tcPr>
          <w:p w:rsidR="009151E7" w:rsidRPr="00F91937" w:rsidRDefault="009151E7" w:rsidP="009151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9151E7">
              <w:rPr>
                <w:sz w:val="20"/>
                <w:szCs w:val="20"/>
              </w:rPr>
              <w:t xml:space="preserve">ou demonstrate a working </w:t>
            </w:r>
            <w:r>
              <w:rPr>
                <w:sz w:val="20"/>
                <w:szCs w:val="20"/>
              </w:rPr>
              <w:t>k</w:t>
            </w:r>
            <w:r w:rsidRPr="009151E7">
              <w:rPr>
                <w:sz w:val="20"/>
                <w:szCs w:val="20"/>
              </w:rPr>
              <w:t>nowledge</w:t>
            </w:r>
            <w:r>
              <w:rPr>
                <w:sz w:val="20"/>
                <w:szCs w:val="20"/>
              </w:rPr>
              <w:t xml:space="preserve"> and understanding</w:t>
            </w:r>
            <w:r w:rsidRPr="009151E7">
              <w:rPr>
                <w:sz w:val="20"/>
                <w:szCs w:val="20"/>
              </w:rPr>
              <w:t xml:space="preserve"> of literary terminology</w:t>
            </w:r>
          </w:p>
        </w:tc>
        <w:tc>
          <w:tcPr>
            <w:tcW w:w="2481" w:type="dxa"/>
            <w:tcBorders>
              <w:top w:val="nil"/>
              <w:left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9151E7">
        <w:tc>
          <w:tcPr>
            <w:tcW w:w="6936" w:type="dxa"/>
            <w:tcBorders>
              <w:bottom w:val="nil"/>
              <w:right w:val="nil"/>
            </w:tcBorders>
          </w:tcPr>
          <w:p w:rsidR="009151E7" w:rsidRPr="00F91937" w:rsidRDefault="009151E7" w:rsidP="00E44D34">
            <w:pPr>
              <w:pStyle w:val="NoSpacing"/>
              <w:rPr>
                <w:b/>
                <w:sz w:val="20"/>
                <w:szCs w:val="20"/>
              </w:rPr>
            </w:pPr>
            <w:r w:rsidRPr="00F91937">
              <w:rPr>
                <w:b/>
                <w:sz w:val="20"/>
                <w:szCs w:val="20"/>
              </w:rPr>
              <w:t>Thinking &amp; Inquiry</w:t>
            </w:r>
          </w:p>
        </w:tc>
        <w:tc>
          <w:tcPr>
            <w:tcW w:w="2481" w:type="dxa"/>
            <w:tcBorders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left w:val="nil"/>
            </w:tcBorders>
            <w:vAlign w:val="bottom"/>
          </w:tcPr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151E7" w:rsidRPr="00F91937" w:rsidRDefault="009151E7" w:rsidP="009151E7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</w:tr>
      <w:tr w:rsidR="009151E7" w:rsidRPr="00F91937" w:rsidTr="00BD6884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9151E7" w:rsidP="0039389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develop a precise, important perspective on the text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BD6884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9151E7" w:rsidP="00E44D3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structure of your review enriches the ideas you present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BD6884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9151E7" w:rsidP="00E44D3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title illuminates the perspective that you advance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9151E7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9151E7" w:rsidP="009151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balance reflection and speculation with informational writing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  <w:bottom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9151E7">
        <w:tc>
          <w:tcPr>
            <w:tcW w:w="6936" w:type="dxa"/>
            <w:tcBorders>
              <w:bottom w:val="nil"/>
              <w:right w:val="nil"/>
            </w:tcBorders>
          </w:tcPr>
          <w:p w:rsidR="009151E7" w:rsidRPr="00F91937" w:rsidRDefault="009151E7" w:rsidP="00E44D34">
            <w:pPr>
              <w:pStyle w:val="NoSpacing"/>
              <w:rPr>
                <w:b/>
                <w:sz w:val="20"/>
                <w:szCs w:val="20"/>
              </w:rPr>
            </w:pPr>
            <w:r w:rsidRPr="00F91937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2481" w:type="dxa"/>
            <w:tcBorders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left w:val="nil"/>
            </w:tcBorders>
            <w:vAlign w:val="bottom"/>
          </w:tcPr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9151E7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151E7" w:rsidRPr="00F91937" w:rsidRDefault="009151E7" w:rsidP="0039389D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</w:tr>
      <w:tr w:rsidR="009151E7" w:rsidRPr="00F91937" w:rsidTr="009151E7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F91937" w:rsidRDefault="0039389D" w:rsidP="0039389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Pr="0039389D">
              <w:rPr>
                <w:sz w:val="20"/>
                <w:szCs w:val="20"/>
              </w:rPr>
              <w:t xml:space="preserve">establish a distinctive and original voice in </w:t>
            </w:r>
            <w:r>
              <w:rPr>
                <w:sz w:val="20"/>
                <w:szCs w:val="20"/>
              </w:rPr>
              <w:t>you</w:t>
            </w:r>
            <w:r w:rsidRPr="0039389D">
              <w:rPr>
                <w:sz w:val="20"/>
                <w:szCs w:val="20"/>
              </w:rPr>
              <w:t>r writing, modifying language and tone</w:t>
            </w:r>
            <w:r>
              <w:rPr>
                <w:sz w:val="20"/>
                <w:szCs w:val="20"/>
              </w:rPr>
              <w:t xml:space="preserve"> </w:t>
            </w:r>
            <w:r w:rsidRPr="0039389D">
              <w:rPr>
                <w:sz w:val="20"/>
                <w:szCs w:val="20"/>
              </w:rPr>
              <w:t>skilfully and effectively to suit the form,</w:t>
            </w:r>
            <w:r>
              <w:rPr>
                <w:sz w:val="20"/>
                <w:szCs w:val="20"/>
              </w:rPr>
              <w:t xml:space="preserve"> </w:t>
            </w:r>
            <w:r w:rsidRPr="0039389D">
              <w:rPr>
                <w:sz w:val="20"/>
                <w:szCs w:val="20"/>
              </w:rPr>
              <w:t>audience, and purpose for writing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A77916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39389D" w:rsidP="00A67D4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9389D">
              <w:rPr>
                <w:sz w:val="20"/>
                <w:szCs w:val="20"/>
              </w:rPr>
              <w:t>you use a wide range of descriptive and evocative words, phrases, and expressions precisely and</w:t>
            </w:r>
            <w:r>
              <w:rPr>
                <w:sz w:val="20"/>
                <w:szCs w:val="20"/>
              </w:rPr>
              <w:t xml:space="preserve"> </w:t>
            </w:r>
            <w:r w:rsidRPr="0039389D">
              <w:rPr>
                <w:sz w:val="20"/>
                <w:szCs w:val="20"/>
              </w:rPr>
              <w:t xml:space="preserve">imaginatively to make </w:t>
            </w:r>
            <w:r w:rsidR="00A67D4C">
              <w:rPr>
                <w:sz w:val="20"/>
                <w:szCs w:val="20"/>
              </w:rPr>
              <w:t>your</w:t>
            </w:r>
            <w:r w:rsidRPr="0039389D">
              <w:rPr>
                <w:sz w:val="20"/>
                <w:szCs w:val="20"/>
              </w:rPr>
              <w:t xml:space="preserve"> writing clear, vivid,</w:t>
            </w:r>
            <w:r>
              <w:rPr>
                <w:sz w:val="20"/>
                <w:szCs w:val="20"/>
              </w:rPr>
              <w:t xml:space="preserve"> </w:t>
            </w:r>
            <w:r w:rsidRPr="0039389D">
              <w:rPr>
                <w:sz w:val="20"/>
                <w:szCs w:val="20"/>
              </w:rPr>
              <w:t xml:space="preserve">and compelling for </w:t>
            </w:r>
            <w:r w:rsidR="00A67D4C">
              <w:rPr>
                <w:sz w:val="20"/>
                <w:szCs w:val="20"/>
              </w:rPr>
              <w:t>your</w:t>
            </w:r>
            <w:r w:rsidRPr="0039389D">
              <w:rPr>
                <w:sz w:val="20"/>
                <w:szCs w:val="20"/>
              </w:rPr>
              <w:t xml:space="preserve"> intended audience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9151E7" w:rsidRPr="00F91937" w:rsidTr="00E44D34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9151E7" w:rsidRPr="009151E7" w:rsidRDefault="009151E7" w:rsidP="00A67D4C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Pr="00F91937">
              <w:rPr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in</w:t>
            </w:r>
            <w:r w:rsidRPr="00F91937">
              <w:rPr>
                <w:sz w:val="20"/>
                <w:szCs w:val="20"/>
              </w:rPr>
              <w:t xml:space="preserve"> complete sentences that communicate </w:t>
            </w:r>
            <w:r w:rsidR="00A67D4C">
              <w:rPr>
                <w:sz w:val="20"/>
                <w:szCs w:val="20"/>
              </w:rPr>
              <w:t>your</w:t>
            </w:r>
            <w:r w:rsidRPr="00F91937">
              <w:rPr>
                <w:sz w:val="20"/>
                <w:szCs w:val="20"/>
              </w:rPr>
              <w:t xml:space="preserve"> meaning clearly and effectively, skilfully varying sentence type, structure, and length</w:t>
            </w:r>
            <w:r>
              <w:rPr>
                <w:sz w:val="20"/>
                <w:szCs w:val="20"/>
              </w:rPr>
              <w:t xml:space="preserve"> </w:t>
            </w:r>
            <w:r w:rsidRPr="00F91937">
              <w:rPr>
                <w:sz w:val="20"/>
                <w:szCs w:val="20"/>
              </w:rPr>
              <w:t>to suit different purposes and making smooth</w:t>
            </w:r>
            <w:r>
              <w:rPr>
                <w:sz w:val="20"/>
                <w:szCs w:val="20"/>
              </w:rPr>
              <w:t xml:space="preserve"> </w:t>
            </w:r>
            <w:r w:rsidRPr="00F91937">
              <w:rPr>
                <w:sz w:val="20"/>
                <w:szCs w:val="20"/>
              </w:rPr>
              <w:t>and logical transitions between ideas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9151E7" w:rsidRPr="00F91937" w:rsidRDefault="009151E7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  <w:bottom w:val="nil"/>
            </w:tcBorders>
            <w:vAlign w:val="bottom"/>
          </w:tcPr>
          <w:p w:rsidR="009151E7" w:rsidRPr="00F91937" w:rsidRDefault="009151E7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39389D" w:rsidRPr="00F91937" w:rsidTr="009151E7">
        <w:tc>
          <w:tcPr>
            <w:tcW w:w="6936" w:type="dxa"/>
            <w:tcBorders>
              <w:bottom w:val="nil"/>
              <w:right w:val="nil"/>
            </w:tcBorders>
          </w:tcPr>
          <w:p w:rsidR="0039389D" w:rsidRPr="00F91937" w:rsidRDefault="0039389D" w:rsidP="00E44D34">
            <w:pPr>
              <w:pStyle w:val="NoSpacing"/>
              <w:rPr>
                <w:b/>
                <w:sz w:val="20"/>
                <w:szCs w:val="20"/>
              </w:rPr>
            </w:pPr>
            <w:r w:rsidRPr="00F91937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2481" w:type="dxa"/>
            <w:tcBorders>
              <w:left w:val="nil"/>
              <w:bottom w:val="nil"/>
            </w:tcBorders>
          </w:tcPr>
          <w:p w:rsidR="0039389D" w:rsidRPr="00F91937" w:rsidRDefault="0039389D" w:rsidP="00E44D3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left w:val="nil"/>
            </w:tcBorders>
            <w:vAlign w:val="bottom"/>
          </w:tcPr>
          <w:p w:rsidR="0039389D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39389D" w:rsidRPr="00F91937" w:rsidRDefault="0039389D" w:rsidP="00E44D3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</w:t>
            </w:r>
          </w:p>
        </w:tc>
      </w:tr>
      <w:tr w:rsidR="0039389D" w:rsidRPr="00F91937" w:rsidTr="009151E7">
        <w:tc>
          <w:tcPr>
            <w:tcW w:w="6936" w:type="dxa"/>
            <w:tcBorders>
              <w:top w:val="nil"/>
              <w:bottom w:val="nil"/>
              <w:right w:val="nil"/>
            </w:tcBorders>
          </w:tcPr>
          <w:p w:rsidR="0039389D" w:rsidRPr="00F91937" w:rsidRDefault="0039389D" w:rsidP="009151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evidence that you </w:t>
            </w:r>
            <w:r w:rsidRPr="00556FA1">
              <w:rPr>
                <w:sz w:val="20"/>
                <w:szCs w:val="20"/>
              </w:rPr>
              <w:t>use editing, proofreading, and publishing skills and strategies,</w:t>
            </w:r>
            <w:r>
              <w:rPr>
                <w:sz w:val="20"/>
                <w:szCs w:val="20"/>
              </w:rPr>
              <w:t xml:space="preserve"> </w:t>
            </w:r>
            <w:r w:rsidRPr="00556FA1">
              <w:rPr>
                <w:sz w:val="20"/>
                <w:szCs w:val="20"/>
              </w:rPr>
              <w:t>and knowledge of language conventions, to correct errors, refine expression, and present work</w:t>
            </w:r>
            <w:r>
              <w:rPr>
                <w:sz w:val="20"/>
                <w:szCs w:val="20"/>
              </w:rPr>
              <w:t xml:space="preserve"> </w:t>
            </w:r>
            <w:r w:rsidRPr="00556FA1">
              <w:rPr>
                <w:sz w:val="20"/>
                <w:szCs w:val="20"/>
              </w:rPr>
              <w:t>effectively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</w:tcBorders>
          </w:tcPr>
          <w:p w:rsidR="0039389D" w:rsidRPr="00F91937" w:rsidRDefault="0039389D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</w:tcPr>
          <w:p w:rsidR="0039389D" w:rsidRPr="00F91937" w:rsidRDefault="0039389D" w:rsidP="00E44D3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9389D" w:rsidRPr="00F91937" w:rsidTr="00A25F1C">
        <w:tc>
          <w:tcPr>
            <w:tcW w:w="6936" w:type="dxa"/>
            <w:tcBorders>
              <w:top w:val="nil"/>
              <w:bottom w:val="single" w:sz="4" w:space="0" w:color="auto"/>
              <w:right w:val="nil"/>
            </w:tcBorders>
          </w:tcPr>
          <w:p w:rsidR="0039389D" w:rsidRPr="00556FA1" w:rsidRDefault="0039389D" w:rsidP="009151E7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cite your sources correctly using MLA format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</w:tcBorders>
          </w:tcPr>
          <w:p w:rsidR="0039389D" w:rsidRPr="00F91937" w:rsidRDefault="0039389D" w:rsidP="00E44D34">
            <w:pPr>
              <w:pStyle w:val="NoSpacing"/>
              <w:jc w:val="center"/>
              <w:rPr>
                <w:sz w:val="20"/>
                <w:szCs w:val="20"/>
              </w:rPr>
            </w:pPr>
            <w:r w:rsidRPr="00F91937">
              <w:rPr>
                <w:sz w:val="20"/>
                <w:szCs w:val="20"/>
              </w:rPr>
              <w:t>R     1     2     3     4-    4    4+</w:t>
            </w:r>
          </w:p>
        </w:tc>
        <w:tc>
          <w:tcPr>
            <w:tcW w:w="879" w:type="dxa"/>
            <w:vMerge/>
            <w:tcBorders>
              <w:left w:val="nil"/>
            </w:tcBorders>
          </w:tcPr>
          <w:p w:rsidR="0039389D" w:rsidRPr="00F91937" w:rsidRDefault="0039389D" w:rsidP="0039389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151E7" w:rsidRPr="009151E7" w:rsidRDefault="009151E7">
      <w:pPr>
        <w:rPr>
          <w:rFonts w:asciiTheme="minorHAnsi" w:hAnsiTheme="minorHAnsi"/>
          <w:sz w:val="22"/>
          <w:lang w:val="en-US"/>
        </w:rPr>
      </w:pPr>
    </w:p>
    <w:p w:rsidR="009151E7" w:rsidRPr="0039389D" w:rsidRDefault="0039389D">
      <w:pPr>
        <w:rPr>
          <w:rFonts w:asciiTheme="minorHAnsi" w:hAnsiTheme="minorHAnsi"/>
          <w:b/>
          <w:sz w:val="22"/>
          <w:lang w:val="en-US"/>
        </w:rPr>
      </w:pPr>
      <w:r w:rsidRPr="0039389D">
        <w:rPr>
          <w:rFonts w:asciiTheme="minorHAnsi" w:hAnsiTheme="minorHAnsi"/>
          <w:b/>
          <w:sz w:val="22"/>
          <w:lang w:val="en-US"/>
        </w:rPr>
        <w:t>Notes:</w:t>
      </w:r>
    </w:p>
    <w:sectPr w:rsidR="009151E7" w:rsidRPr="0039389D" w:rsidSect="009151E7">
      <w:pgSz w:w="12240" w:h="15840"/>
      <w:pgMar w:top="864" w:right="1080" w:bottom="86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2F69"/>
    <w:multiLevelType w:val="hybridMultilevel"/>
    <w:tmpl w:val="0AD02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1E7"/>
    <w:rsid w:val="002B4B8F"/>
    <w:rsid w:val="0039389D"/>
    <w:rsid w:val="003E2616"/>
    <w:rsid w:val="00553D45"/>
    <w:rsid w:val="009151E7"/>
    <w:rsid w:val="0096471D"/>
    <w:rsid w:val="00A67D4C"/>
    <w:rsid w:val="00BB27BC"/>
    <w:rsid w:val="00BF5402"/>
    <w:rsid w:val="00E86AE1"/>
    <w:rsid w:val="00F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105C0-7147-4A97-AFD7-B5E052B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E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126-239F-4CDD-85A3-878C2386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Chalmers, Alan</cp:lastModifiedBy>
  <cp:revision>4</cp:revision>
  <cp:lastPrinted>2015-01-30T19:52:00Z</cp:lastPrinted>
  <dcterms:created xsi:type="dcterms:W3CDTF">2013-02-01T14:26:00Z</dcterms:created>
  <dcterms:modified xsi:type="dcterms:W3CDTF">2015-01-30T19:52:00Z</dcterms:modified>
</cp:coreProperties>
</file>