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shd w:val="clear" w:color="auto" w:fill="000000" w:themeFill="text1"/>
        <w:tblLook w:val="04A0" w:firstRow="1" w:lastRow="0" w:firstColumn="1" w:lastColumn="0" w:noHBand="0" w:noVBand="1"/>
      </w:tblPr>
      <w:tblGrid>
        <w:gridCol w:w="1005"/>
        <w:gridCol w:w="6408"/>
        <w:gridCol w:w="2657"/>
      </w:tblGrid>
      <w:tr w:rsidR="009151E7" w:rsidRPr="009151E7" w:rsidTr="009151E7">
        <w:tc>
          <w:tcPr>
            <w:tcW w:w="1008" w:type="dxa"/>
            <w:shd w:val="clear" w:color="auto" w:fill="000000" w:themeFill="text1"/>
          </w:tcPr>
          <w:p w:rsidR="009151E7" w:rsidRPr="009151E7" w:rsidRDefault="009151E7" w:rsidP="009151E7">
            <w:pPr>
              <w:jc w:val="center"/>
              <w:rPr>
                <w:rFonts w:ascii="Arial" w:hAnsi="Arial" w:cs="Arial"/>
                <w:sz w:val="96"/>
                <w:lang w:val="en-US"/>
              </w:rPr>
            </w:pPr>
            <w:r w:rsidRPr="009151E7">
              <w:rPr>
                <w:rFonts w:ascii="Arial" w:hAnsi="Arial" w:cs="Arial"/>
                <w:sz w:val="96"/>
                <w:lang w:val="en-US"/>
              </w:rPr>
              <w:t>©</w:t>
            </w:r>
          </w:p>
        </w:tc>
        <w:tc>
          <w:tcPr>
            <w:tcW w:w="6570" w:type="dxa"/>
            <w:shd w:val="clear" w:color="auto" w:fill="000000" w:themeFill="text1"/>
            <w:vAlign w:val="center"/>
          </w:tcPr>
          <w:p w:rsidR="009151E7" w:rsidRPr="009151E7" w:rsidRDefault="00356F92" w:rsidP="009151E7">
            <w:pPr>
              <w:rPr>
                <w:rFonts w:asciiTheme="minorHAnsi" w:hAnsiTheme="minorHAnsi"/>
                <w:b/>
                <w:sz w:val="28"/>
              </w:rPr>
            </w:pPr>
            <w:r>
              <w:rPr>
                <w:rFonts w:asciiTheme="minorHAnsi" w:hAnsiTheme="minorHAnsi"/>
                <w:b/>
                <w:sz w:val="28"/>
              </w:rPr>
              <w:t xml:space="preserve">Unit </w:t>
            </w:r>
            <w:r w:rsidR="00D329D9">
              <w:rPr>
                <w:rFonts w:asciiTheme="minorHAnsi" w:hAnsiTheme="minorHAnsi"/>
                <w:b/>
                <w:sz w:val="28"/>
              </w:rPr>
              <w:t>3</w:t>
            </w:r>
            <w:r>
              <w:rPr>
                <w:rFonts w:asciiTheme="minorHAnsi" w:hAnsiTheme="minorHAnsi"/>
                <w:b/>
                <w:sz w:val="28"/>
              </w:rPr>
              <w:t xml:space="preserve"> : </w:t>
            </w:r>
            <w:r w:rsidR="00D329D9">
              <w:rPr>
                <w:rFonts w:asciiTheme="minorHAnsi" w:hAnsiTheme="minorHAnsi"/>
                <w:b/>
                <w:sz w:val="28"/>
              </w:rPr>
              <w:t>Shakespeare</w:t>
            </w:r>
          </w:p>
          <w:p w:rsidR="009151E7" w:rsidRPr="009151E7" w:rsidRDefault="00D329D9" w:rsidP="009151E7">
            <w:pPr>
              <w:rPr>
                <w:rFonts w:asciiTheme="minorHAnsi" w:hAnsiTheme="minorHAnsi"/>
                <w:lang w:val="en-US"/>
              </w:rPr>
            </w:pPr>
            <w:r>
              <w:rPr>
                <w:rFonts w:asciiTheme="minorHAnsi" w:hAnsiTheme="minorHAnsi"/>
              </w:rPr>
              <w:t>Presentation</w:t>
            </w:r>
          </w:p>
        </w:tc>
        <w:tc>
          <w:tcPr>
            <w:tcW w:w="2718" w:type="dxa"/>
            <w:shd w:val="clear" w:color="auto" w:fill="000000" w:themeFill="text1"/>
            <w:vAlign w:val="center"/>
          </w:tcPr>
          <w:p w:rsidR="009151E7" w:rsidRPr="009151E7" w:rsidRDefault="009151E7" w:rsidP="009151E7">
            <w:pPr>
              <w:rPr>
                <w:rFonts w:asciiTheme="minorHAnsi" w:hAnsiTheme="minorHAnsi"/>
                <w:sz w:val="16"/>
                <w:szCs w:val="16"/>
                <w:lang w:val="en-US"/>
              </w:rPr>
            </w:pPr>
            <w:r>
              <w:rPr>
                <w:rFonts w:asciiTheme="minorHAnsi" w:hAnsiTheme="minorHAnsi"/>
                <w:sz w:val="16"/>
                <w:szCs w:val="16"/>
                <w:lang w:val="en-US"/>
              </w:rPr>
              <w:t>Cawthra Park Secondary School</w:t>
            </w:r>
          </w:p>
          <w:p w:rsidR="009151E7" w:rsidRPr="009151E7" w:rsidRDefault="00AC334E" w:rsidP="00FD01B1">
            <w:pPr>
              <w:rPr>
                <w:rFonts w:asciiTheme="minorHAnsi" w:hAnsiTheme="minorHAnsi"/>
                <w:sz w:val="16"/>
                <w:szCs w:val="16"/>
                <w:lang w:val="en-US"/>
              </w:rPr>
            </w:pPr>
            <w:r>
              <w:rPr>
                <w:rFonts w:asciiTheme="minorHAnsi" w:hAnsiTheme="minorHAnsi"/>
                <w:sz w:val="16"/>
                <w:szCs w:val="16"/>
                <w:lang w:val="en-US"/>
              </w:rPr>
              <w:t>2014-2015</w:t>
            </w:r>
          </w:p>
        </w:tc>
      </w:tr>
    </w:tbl>
    <w:p w:rsidR="00553D45" w:rsidRDefault="000029A8" w:rsidP="0039389D">
      <w:pPr>
        <w:jc w:val="right"/>
        <w:rPr>
          <w:rFonts w:asciiTheme="minorHAnsi" w:hAnsiTheme="minorHAnsi"/>
          <w:i/>
          <w:sz w:val="12"/>
          <w:szCs w:val="12"/>
          <w:lang w:val="en-US"/>
        </w:rPr>
      </w:pPr>
      <w:r>
        <w:rPr>
          <w:rFonts w:asciiTheme="minorHAnsi" w:hAnsiTheme="minorHAnsi"/>
          <w:i/>
          <w:sz w:val="12"/>
          <w:szCs w:val="12"/>
          <w:lang w:val="en-US"/>
        </w:rPr>
        <w:t>June 2015</w:t>
      </w:r>
    </w:p>
    <w:p w:rsidR="009151E7" w:rsidRDefault="009151E7" w:rsidP="009151E7">
      <w:pPr>
        <w:jc w:val="right"/>
        <w:rPr>
          <w:rFonts w:asciiTheme="minorHAnsi" w:hAnsiTheme="minorHAnsi"/>
          <w:lang w:val="en-US"/>
        </w:rPr>
      </w:pPr>
      <w:r>
        <w:rPr>
          <w:rFonts w:asciiTheme="minorHAnsi" w:hAnsiTheme="minorHAnsi"/>
          <w:lang w:val="en-US"/>
        </w:rPr>
        <w:t>Name: ____________________________</w:t>
      </w:r>
    </w:p>
    <w:p w:rsidR="009151E7" w:rsidRPr="00440F6E" w:rsidRDefault="009151E7" w:rsidP="009151E7">
      <w:pPr>
        <w:jc w:val="right"/>
        <w:rPr>
          <w:rFonts w:asciiTheme="minorHAnsi" w:hAnsiTheme="minorHAnsi"/>
          <w:sz w:val="20"/>
          <w:lang w:val="en-US"/>
        </w:rPr>
      </w:pPr>
    </w:p>
    <w:p w:rsidR="009151E7" w:rsidRDefault="000029A8" w:rsidP="009151E7">
      <w:pPr>
        <w:jc w:val="right"/>
        <w:rPr>
          <w:rFonts w:asciiTheme="minorHAnsi" w:hAnsiTheme="minorHAnsi"/>
          <w:lang w:val="en-US"/>
        </w:rPr>
      </w:pPr>
      <w:r>
        <w:rPr>
          <w:rFonts w:asciiTheme="minorHAnsi" w:hAnsiTheme="minorHAnsi"/>
          <w:lang w:val="en-US"/>
        </w:rPr>
        <w:t>Presentation Dates</w:t>
      </w:r>
      <w:r w:rsidR="009151E7">
        <w:rPr>
          <w:rFonts w:asciiTheme="minorHAnsi" w:hAnsiTheme="minorHAnsi"/>
          <w:lang w:val="en-US"/>
        </w:rPr>
        <w:t>: ____________________________</w:t>
      </w:r>
    </w:p>
    <w:p w:rsidR="009151E7" w:rsidRPr="001A22CF" w:rsidRDefault="009151E7" w:rsidP="001A22CF">
      <w:pPr>
        <w:rPr>
          <w:rFonts w:asciiTheme="minorHAnsi" w:hAnsiTheme="minorHAnsi"/>
          <w:sz w:val="14"/>
          <w:lang w:val="en-US"/>
        </w:rPr>
      </w:pPr>
    </w:p>
    <w:p w:rsidR="00BC36A7" w:rsidRDefault="00EC154F" w:rsidP="00EC154F">
      <w:pPr>
        <w:rPr>
          <w:rFonts w:asciiTheme="minorHAnsi" w:hAnsiTheme="minorHAnsi"/>
          <w:szCs w:val="24"/>
          <w:lang w:val="en-US"/>
        </w:rPr>
      </w:pPr>
      <w:r w:rsidRPr="00BC36A7">
        <w:rPr>
          <w:rFonts w:asciiTheme="minorHAnsi" w:hAnsiTheme="minorHAnsi"/>
          <w:b/>
          <w:szCs w:val="24"/>
          <w:lang w:val="en-US"/>
        </w:rPr>
        <w:t>Overview</w:t>
      </w:r>
      <w:r w:rsidR="009151E7" w:rsidRPr="00BC36A7">
        <w:rPr>
          <w:rFonts w:asciiTheme="minorHAnsi" w:hAnsiTheme="minorHAnsi"/>
          <w:b/>
          <w:szCs w:val="24"/>
          <w:lang w:val="en-US"/>
        </w:rPr>
        <w:t>:</w:t>
      </w:r>
      <w:r w:rsidR="009151E7" w:rsidRPr="00BC36A7">
        <w:rPr>
          <w:rFonts w:asciiTheme="minorHAnsi" w:hAnsiTheme="minorHAnsi"/>
          <w:szCs w:val="24"/>
          <w:lang w:val="en-US"/>
        </w:rPr>
        <w:tab/>
      </w:r>
      <w:r w:rsidRPr="00BC36A7">
        <w:rPr>
          <w:rFonts w:asciiTheme="minorHAnsi" w:hAnsiTheme="minorHAnsi"/>
          <w:szCs w:val="24"/>
          <w:lang w:val="en-US"/>
        </w:rPr>
        <w:t xml:space="preserve">You are to create an original dramatic monologue for ONE of the characters to speak at </w:t>
      </w:r>
    </w:p>
    <w:p w:rsidR="000029A8" w:rsidRDefault="00EC154F" w:rsidP="00BC36A7">
      <w:pPr>
        <w:ind w:left="1440"/>
        <w:rPr>
          <w:rFonts w:asciiTheme="minorHAnsi" w:hAnsiTheme="minorHAnsi"/>
          <w:szCs w:val="24"/>
          <w:lang w:val="en-US"/>
        </w:rPr>
      </w:pPr>
      <w:r w:rsidRPr="00BC36A7">
        <w:rPr>
          <w:rFonts w:asciiTheme="minorHAnsi" w:hAnsiTheme="minorHAnsi"/>
          <w:szCs w:val="24"/>
          <w:lang w:val="en-US"/>
        </w:rPr>
        <w:t>a specific point</w:t>
      </w:r>
      <w:r w:rsidR="000029A8" w:rsidRPr="00BC36A7">
        <w:rPr>
          <w:rFonts w:asciiTheme="minorHAnsi" w:hAnsiTheme="minorHAnsi"/>
          <w:szCs w:val="24"/>
          <w:lang w:val="en-US"/>
        </w:rPr>
        <w:t>s</w:t>
      </w:r>
      <w:r w:rsidRPr="00BC36A7">
        <w:rPr>
          <w:rFonts w:asciiTheme="minorHAnsi" w:hAnsiTheme="minorHAnsi"/>
          <w:szCs w:val="24"/>
          <w:lang w:val="en-US"/>
        </w:rPr>
        <w:t xml:space="preserve"> in</w:t>
      </w:r>
      <w:r w:rsidR="00BC36A7">
        <w:rPr>
          <w:rFonts w:asciiTheme="minorHAnsi" w:hAnsiTheme="minorHAnsi"/>
          <w:szCs w:val="24"/>
          <w:lang w:val="en-US"/>
        </w:rPr>
        <w:t xml:space="preserve"> </w:t>
      </w:r>
      <w:r w:rsidRPr="00BC36A7">
        <w:rPr>
          <w:rFonts w:asciiTheme="minorHAnsi" w:hAnsiTheme="minorHAnsi"/>
          <w:szCs w:val="24"/>
          <w:lang w:val="en-US"/>
        </w:rPr>
        <w:t>the play OR to speak as an epilogue after the play has concluded. Your purpose is to reveal the character’s thoughts, motives, feelings, and problems by applying at least ONE of the</w:t>
      </w:r>
      <w:r w:rsidR="000029A8" w:rsidRPr="00BC36A7">
        <w:rPr>
          <w:rFonts w:asciiTheme="minorHAnsi" w:hAnsiTheme="minorHAnsi"/>
          <w:szCs w:val="24"/>
          <w:lang w:val="en-US"/>
        </w:rPr>
        <w:t xml:space="preserve"> themes below:</w:t>
      </w:r>
    </w:p>
    <w:p w:rsidR="00BC36A7" w:rsidRPr="00BC36A7" w:rsidRDefault="00BC36A7" w:rsidP="00BC36A7">
      <w:pPr>
        <w:ind w:left="1440"/>
        <w:rPr>
          <w:rFonts w:asciiTheme="minorHAnsi" w:hAnsiTheme="minorHAnsi"/>
          <w:szCs w:val="24"/>
          <w:lang w:val="en-US"/>
        </w:rPr>
      </w:pPr>
    </w:p>
    <w:tbl>
      <w:tblPr>
        <w:tblStyle w:val="TableGrid"/>
        <w:tblW w:w="0" w:type="auto"/>
        <w:tblInd w:w="1440" w:type="dxa"/>
        <w:tblLook w:val="04A0" w:firstRow="1" w:lastRow="0" w:firstColumn="1" w:lastColumn="0" w:noHBand="0" w:noVBand="1"/>
      </w:tblPr>
      <w:tblGrid>
        <w:gridCol w:w="2873"/>
        <w:gridCol w:w="2882"/>
        <w:gridCol w:w="2875"/>
      </w:tblGrid>
      <w:tr w:rsidR="000029A8" w:rsidRPr="00BC36A7" w:rsidTr="000029A8">
        <w:tc>
          <w:tcPr>
            <w:tcW w:w="2873" w:type="dxa"/>
          </w:tcPr>
          <w:p w:rsidR="000029A8" w:rsidRPr="00BC36A7" w:rsidRDefault="000029A8" w:rsidP="00EC154F">
            <w:pPr>
              <w:rPr>
                <w:rFonts w:asciiTheme="minorHAnsi" w:hAnsiTheme="minorHAnsi"/>
                <w:szCs w:val="24"/>
                <w:lang w:val="en-US"/>
              </w:rPr>
            </w:pPr>
            <w:r w:rsidRPr="00BC36A7">
              <w:rPr>
                <w:rFonts w:asciiTheme="minorHAnsi" w:hAnsiTheme="minorHAnsi"/>
                <w:szCs w:val="24"/>
                <w:lang w:val="en-US"/>
              </w:rPr>
              <w:t>Envy</w:t>
            </w:r>
          </w:p>
        </w:tc>
        <w:tc>
          <w:tcPr>
            <w:tcW w:w="2882" w:type="dxa"/>
          </w:tcPr>
          <w:p w:rsidR="000029A8" w:rsidRPr="00BC36A7" w:rsidRDefault="000029A8" w:rsidP="00EC154F">
            <w:pPr>
              <w:rPr>
                <w:rFonts w:asciiTheme="minorHAnsi" w:hAnsiTheme="minorHAnsi"/>
                <w:szCs w:val="24"/>
                <w:lang w:val="en-US"/>
              </w:rPr>
            </w:pPr>
            <w:r w:rsidRPr="00BC36A7">
              <w:rPr>
                <w:rFonts w:asciiTheme="minorHAnsi" w:hAnsiTheme="minorHAnsi"/>
                <w:szCs w:val="24"/>
                <w:lang w:val="en-US"/>
              </w:rPr>
              <w:t>Humility</w:t>
            </w:r>
          </w:p>
        </w:tc>
        <w:tc>
          <w:tcPr>
            <w:tcW w:w="2875" w:type="dxa"/>
          </w:tcPr>
          <w:p w:rsidR="000029A8" w:rsidRPr="00BC36A7" w:rsidRDefault="000029A8" w:rsidP="00EC154F">
            <w:pPr>
              <w:rPr>
                <w:rFonts w:asciiTheme="minorHAnsi" w:hAnsiTheme="minorHAnsi"/>
                <w:szCs w:val="24"/>
                <w:lang w:val="en-US"/>
              </w:rPr>
            </w:pPr>
            <w:r w:rsidRPr="00BC36A7">
              <w:rPr>
                <w:rFonts w:asciiTheme="minorHAnsi" w:hAnsiTheme="minorHAnsi"/>
                <w:szCs w:val="24"/>
                <w:lang w:val="en-US"/>
              </w:rPr>
              <w:t>Chaos</w:t>
            </w:r>
          </w:p>
        </w:tc>
      </w:tr>
      <w:tr w:rsidR="000029A8" w:rsidRPr="00BC36A7" w:rsidTr="000029A8">
        <w:tc>
          <w:tcPr>
            <w:tcW w:w="2873" w:type="dxa"/>
          </w:tcPr>
          <w:p w:rsidR="000029A8" w:rsidRPr="00BC36A7" w:rsidRDefault="000029A8" w:rsidP="00EC154F">
            <w:pPr>
              <w:rPr>
                <w:rFonts w:asciiTheme="minorHAnsi" w:hAnsiTheme="minorHAnsi"/>
                <w:szCs w:val="24"/>
                <w:lang w:val="en-US"/>
              </w:rPr>
            </w:pPr>
            <w:r w:rsidRPr="00BC36A7">
              <w:rPr>
                <w:rFonts w:asciiTheme="minorHAnsi" w:hAnsiTheme="minorHAnsi"/>
                <w:szCs w:val="24"/>
                <w:lang w:val="en-US"/>
              </w:rPr>
              <w:t>Lust</w:t>
            </w:r>
          </w:p>
        </w:tc>
        <w:tc>
          <w:tcPr>
            <w:tcW w:w="2882" w:type="dxa"/>
          </w:tcPr>
          <w:p w:rsidR="000029A8" w:rsidRPr="00BC36A7" w:rsidRDefault="000029A8" w:rsidP="00EC154F">
            <w:pPr>
              <w:rPr>
                <w:rFonts w:asciiTheme="minorHAnsi" w:hAnsiTheme="minorHAnsi"/>
                <w:szCs w:val="24"/>
                <w:lang w:val="en-US"/>
              </w:rPr>
            </w:pPr>
            <w:r w:rsidRPr="00BC36A7">
              <w:rPr>
                <w:rFonts w:asciiTheme="minorHAnsi" w:hAnsiTheme="minorHAnsi"/>
                <w:szCs w:val="24"/>
                <w:lang w:val="en-US"/>
              </w:rPr>
              <w:t>Madness</w:t>
            </w:r>
          </w:p>
        </w:tc>
        <w:tc>
          <w:tcPr>
            <w:tcW w:w="2875" w:type="dxa"/>
          </w:tcPr>
          <w:p w:rsidR="000029A8" w:rsidRPr="00BC36A7" w:rsidRDefault="000029A8" w:rsidP="00EC154F">
            <w:pPr>
              <w:rPr>
                <w:rFonts w:asciiTheme="minorHAnsi" w:hAnsiTheme="minorHAnsi"/>
                <w:szCs w:val="24"/>
                <w:lang w:val="en-US"/>
              </w:rPr>
            </w:pPr>
            <w:r w:rsidRPr="00BC36A7">
              <w:rPr>
                <w:rFonts w:asciiTheme="minorHAnsi" w:hAnsiTheme="minorHAnsi"/>
                <w:szCs w:val="24"/>
                <w:lang w:val="en-US"/>
              </w:rPr>
              <w:t>Revenge</w:t>
            </w:r>
          </w:p>
        </w:tc>
      </w:tr>
      <w:tr w:rsidR="000029A8" w:rsidRPr="00BC36A7" w:rsidTr="000029A8">
        <w:tc>
          <w:tcPr>
            <w:tcW w:w="2873" w:type="dxa"/>
          </w:tcPr>
          <w:p w:rsidR="000029A8" w:rsidRPr="00BC36A7" w:rsidRDefault="000029A8" w:rsidP="00EC154F">
            <w:pPr>
              <w:rPr>
                <w:rFonts w:asciiTheme="minorHAnsi" w:hAnsiTheme="minorHAnsi"/>
                <w:szCs w:val="24"/>
                <w:lang w:val="en-US"/>
              </w:rPr>
            </w:pPr>
            <w:r w:rsidRPr="00BC36A7">
              <w:rPr>
                <w:rFonts w:asciiTheme="minorHAnsi" w:hAnsiTheme="minorHAnsi"/>
                <w:szCs w:val="24"/>
                <w:lang w:val="en-US"/>
              </w:rPr>
              <w:t>Jealousy</w:t>
            </w:r>
          </w:p>
        </w:tc>
        <w:tc>
          <w:tcPr>
            <w:tcW w:w="2882" w:type="dxa"/>
          </w:tcPr>
          <w:p w:rsidR="000029A8" w:rsidRPr="00BC36A7" w:rsidRDefault="000029A8" w:rsidP="00EC154F">
            <w:pPr>
              <w:rPr>
                <w:rFonts w:asciiTheme="minorHAnsi" w:hAnsiTheme="minorHAnsi"/>
                <w:szCs w:val="24"/>
                <w:lang w:val="en-US"/>
              </w:rPr>
            </w:pPr>
            <w:r w:rsidRPr="00BC36A7">
              <w:rPr>
                <w:rFonts w:asciiTheme="minorHAnsi" w:hAnsiTheme="minorHAnsi"/>
                <w:szCs w:val="24"/>
                <w:lang w:val="en-US"/>
              </w:rPr>
              <w:t>Pride</w:t>
            </w:r>
          </w:p>
        </w:tc>
        <w:tc>
          <w:tcPr>
            <w:tcW w:w="2875" w:type="dxa"/>
          </w:tcPr>
          <w:p w:rsidR="000029A8" w:rsidRPr="00BC36A7" w:rsidRDefault="000029A8" w:rsidP="00EC154F">
            <w:pPr>
              <w:rPr>
                <w:rFonts w:asciiTheme="minorHAnsi" w:hAnsiTheme="minorHAnsi"/>
                <w:szCs w:val="24"/>
                <w:lang w:val="en-US"/>
              </w:rPr>
            </w:pPr>
            <w:r w:rsidRPr="00BC36A7">
              <w:rPr>
                <w:rFonts w:asciiTheme="minorHAnsi" w:hAnsiTheme="minorHAnsi"/>
                <w:szCs w:val="24"/>
                <w:lang w:val="en-US"/>
              </w:rPr>
              <w:t>greed</w:t>
            </w:r>
          </w:p>
        </w:tc>
      </w:tr>
      <w:tr w:rsidR="000029A8" w:rsidRPr="00BC36A7" w:rsidTr="000029A8">
        <w:tc>
          <w:tcPr>
            <w:tcW w:w="2873" w:type="dxa"/>
          </w:tcPr>
          <w:p w:rsidR="000029A8" w:rsidRPr="00BC36A7" w:rsidRDefault="000029A8" w:rsidP="00EC154F">
            <w:pPr>
              <w:rPr>
                <w:rFonts w:asciiTheme="minorHAnsi" w:hAnsiTheme="minorHAnsi"/>
                <w:szCs w:val="24"/>
                <w:lang w:val="en-US"/>
              </w:rPr>
            </w:pPr>
            <w:r w:rsidRPr="00BC36A7">
              <w:rPr>
                <w:rFonts w:asciiTheme="minorHAnsi" w:hAnsiTheme="minorHAnsi"/>
                <w:szCs w:val="24"/>
                <w:lang w:val="en-US"/>
              </w:rPr>
              <w:t>Sanity</w:t>
            </w:r>
          </w:p>
        </w:tc>
        <w:tc>
          <w:tcPr>
            <w:tcW w:w="2882" w:type="dxa"/>
          </w:tcPr>
          <w:p w:rsidR="000029A8" w:rsidRPr="00BC36A7" w:rsidRDefault="000029A8" w:rsidP="00EC154F">
            <w:pPr>
              <w:rPr>
                <w:rFonts w:asciiTheme="minorHAnsi" w:hAnsiTheme="minorHAnsi"/>
                <w:szCs w:val="24"/>
                <w:lang w:val="en-US"/>
              </w:rPr>
            </w:pPr>
            <w:r w:rsidRPr="00BC36A7">
              <w:rPr>
                <w:rFonts w:asciiTheme="minorHAnsi" w:hAnsiTheme="minorHAnsi"/>
                <w:szCs w:val="24"/>
                <w:lang w:val="en-US"/>
              </w:rPr>
              <w:t>Love</w:t>
            </w:r>
          </w:p>
        </w:tc>
        <w:tc>
          <w:tcPr>
            <w:tcW w:w="2875" w:type="dxa"/>
          </w:tcPr>
          <w:p w:rsidR="000029A8" w:rsidRPr="00BC36A7" w:rsidRDefault="000029A8" w:rsidP="00EC154F">
            <w:pPr>
              <w:rPr>
                <w:rFonts w:asciiTheme="minorHAnsi" w:hAnsiTheme="minorHAnsi"/>
                <w:szCs w:val="24"/>
                <w:lang w:val="en-US"/>
              </w:rPr>
            </w:pPr>
            <w:r w:rsidRPr="00BC36A7">
              <w:rPr>
                <w:rFonts w:asciiTheme="minorHAnsi" w:hAnsiTheme="minorHAnsi"/>
                <w:szCs w:val="24"/>
                <w:lang w:val="en-US"/>
              </w:rPr>
              <w:t>mercy</w:t>
            </w:r>
          </w:p>
        </w:tc>
      </w:tr>
    </w:tbl>
    <w:p w:rsidR="00EC154F" w:rsidRPr="00BC36A7" w:rsidRDefault="00EC154F" w:rsidP="00EC154F">
      <w:pPr>
        <w:rPr>
          <w:rFonts w:asciiTheme="minorHAnsi" w:hAnsiTheme="minorHAnsi"/>
          <w:szCs w:val="24"/>
          <w:lang w:val="en-US"/>
        </w:rPr>
      </w:pPr>
    </w:p>
    <w:p w:rsidR="00EC154F" w:rsidRPr="00BC36A7" w:rsidRDefault="001A22CF" w:rsidP="00EC154F">
      <w:pPr>
        <w:rPr>
          <w:rFonts w:asciiTheme="minorHAnsi" w:hAnsiTheme="minorHAnsi"/>
          <w:szCs w:val="24"/>
          <w:lang w:val="en-US"/>
        </w:rPr>
      </w:pPr>
      <w:r w:rsidRPr="00BC36A7">
        <w:rPr>
          <w:rFonts w:asciiTheme="minorHAnsi" w:hAnsiTheme="minorHAnsi"/>
          <w:b/>
          <w:szCs w:val="24"/>
          <w:lang w:val="en-US"/>
        </w:rPr>
        <w:t>Tasks</w:t>
      </w:r>
      <w:r w:rsidR="009151E7" w:rsidRPr="00BC36A7">
        <w:rPr>
          <w:rFonts w:asciiTheme="minorHAnsi" w:hAnsiTheme="minorHAnsi"/>
          <w:b/>
          <w:szCs w:val="24"/>
          <w:lang w:val="en-US"/>
        </w:rPr>
        <w:t>:</w:t>
      </w:r>
      <w:r w:rsidRPr="00BC36A7">
        <w:rPr>
          <w:rFonts w:asciiTheme="minorHAnsi" w:hAnsiTheme="minorHAnsi"/>
          <w:b/>
          <w:szCs w:val="24"/>
          <w:lang w:val="en-US"/>
        </w:rPr>
        <w:tab/>
      </w:r>
      <w:r w:rsidR="00205814" w:rsidRPr="00BC36A7">
        <w:rPr>
          <w:rFonts w:asciiTheme="minorHAnsi" w:hAnsiTheme="minorHAnsi"/>
          <w:b/>
          <w:szCs w:val="24"/>
          <w:lang w:val="en-US"/>
        </w:rPr>
        <w:tab/>
      </w:r>
      <w:r w:rsidR="00205814" w:rsidRPr="00BC36A7">
        <w:rPr>
          <w:rFonts w:asciiTheme="minorHAnsi" w:hAnsiTheme="minorHAnsi"/>
          <w:szCs w:val="24"/>
          <w:lang w:val="en-US"/>
        </w:rPr>
        <w:t xml:space="preserve">1. </w:t>
      </w:r>
      <w:r w:rsidR="00EC154F" w:rsidRPr="00BC36A7">
        <w:rPr>
          <w:rFonts w:asciiTheme="minorHAnsi" w:hAnsiTheme="minorHAnsi"/>
          <w:szCs w:val="24"/>
          <w:lang w:val="en-US"/>
        </w:rPr>
        <w:t xml:space="preserve">    Form groups of no fewer than three and no greater than five.</w:t>
      </w:r>
    </w:p>
    <w:p w:rsidR="00EC154F" w:rsidRPr="00BC36A7" w:rsidRDefault="00EC154F" w:rsidP="00EC154F">
      <w:pPr>
        <w:pStyle w:val="ListParagraph"/>
        <w:numPr>
          <w:ilvl w:val="0"/>
          <w:numId w:val="3"/>
        </w:numPr>
        <w:rPr>
          <w:rFonts w:asciiTheme="minorHAnsi" w:hAnsiTheme="minorHAnsi"/>
          <w:szCs w:val="24"/>
          <w:lang w:val="en-US"/>
        </w:rPr>
      </w:pPr>
      <w:r w:rsidRPr="00BC36A7">
        <w:rPr>
          <w:rFonts w:asciiTheme="minorHAnsi" w:hAnsiTheme="minorHAnsi"/>
          <w:szCs w:val="24"/>
          <w:lang w:val="en-US"/>
        </w:rPr>
        <w:t xml:space="preserve">Pick ONE character </w:t>
      </w:r>
      <w:r w:rsidR="000029A8" w:rsidRPr="00BC36A7">
        <w:rPr>
          <w:rFonts w:asciiTheme="minorHAnsi" w:hAnsiTheme="minorHAnsi"/>
          <w:szCs w:val="24"/>
          <w:lang w:val="en-US"/>
        </w:rPr>
        <w:t xml:space="preserve">and ONE theme </w:t>
      </w:r>
      <w:r w:rsidRPr="00BC36A7">
        <w:rPr>
          <w:rFonts w:asciiTheme="minorHAnsi" w:hAnsiTheme="minorHAnsi"/>
          <w:szCs w:val="24"/>
          <w:lang w:val="en-US"/>
        </w:rPr>
        <w:t xml:space="preserve">from the play and together do a character analysis for the whole play.  Your analysis should show </w:t>
      </w:r>
      <w:r w:rsidR="000029A8" w:rsidRPr="00BC36A7">
        <w:rPr>
          <w:rFonts w:asciiTheme="minorHAnsi" w:hAnsiTheme="minorHAnsi"/>
          <w:szCs w:val="24"/>
          <w:lang w:val="en-US"/>
        </w:rPr>
        <w:t xml:space="preserve">how that character reveals your selected theme as </w:t>
      </w:r>
      <w:r w:rsidRPr="00BC36A7">
        <w:rPr>
          <w:rFonts w:asciiTheme="minorHAnsi" w:hAnsiTheme="minorHAnsi"/>
          <w:szCs w:val="24"/>
          <w:lang w:val="en-US"/>
        </w:rPr>
        <w:t xml:space="preserve">how the character </w:t>
      </w:r>
      <w:r w:rsidR="000029A8" w:rsidRPr="00BC36A7">
        <w:rPr>
          <w:rFonts w:asciiTheme="minorHAnsi" w:hAnsiTheme="minorHAnsi"/>
          <w:szCs w:val="24"/>
          <w:lang w:val="en-US"/>
        </w:rPr>
        <w:t>evolves while</w:t>
      </w:r>
      <w:r w:rsidRPr="00BC36A7">
        <w:rPr>
          <w:rFonts w:asciiTheme="minorHAnsi" w:hAnsiTheme="minorHAnsi"/>
          <w:szCs w:val="24"/>
          <w:lang w:val="en-US"/>
        </w:rPr>
        <w:t xml:space="preserve"> react</w:t>
      </w:r>
      <w:r w:rsidR="000029A8" w:rsidRPr="00BC36A7">
        <w:rPr>
          <w:rFonts w:asciiTheme="minorHAnsi" w:hAnsiTheme="minorHAnsi"/>
          <w:szCs w:val="24"/>
          <w:lang w:val="en-US"/>
        </w:rPr>
        <w:t>ing</w:t>
      </w:r>
      <w:r w:rsidRPr="00BC36A7">
        <w:rPr>
          <w:rFonts w:asciiTheme="minorHAnsi" w:hAnsiTheme="minorHAnsi"/>
          <w:szCs w:val="24"/>
          <w:lang w:val="en-US"/>
        </w:rPr>
        <w:t xml:space="preserve"> to new circumstances.</w:t>
      </w:r>
    </w:p>
    <w:p w:rsidR="00EC154F" w:rsidRPr="00BC36A7" w:rsidRDefault="00EC154F" w:rsidP="00EC154F">
      <w:pPr>
        <w:pStyle w:val="ListParagraph"/>
        <w:numPr>
          <w:ilvl w:val="0"/>
          <w:numId w:val="3"/>
        </w:numPr>
        <w:rPr>
          <w:rFonts w:asciiTheme="minorHAnsi" w:hAnsiTheme="minorHAnsi"/>
          <w:szCs w:val="24"/>
          <w:lang w:val="en-US"/>
        </w:rPr>
      </w:pPr>
      <w:r w:rsidRPr="00BC36A7">
        <w:rPr>
          <w:rFonts w:asciiTheme="minorHAnsi" w:hAnsiTheme="minorHAnsi"/>
          <w:szCs w:val="24"/>
          <w:lang w:val="en-US"/>
        </w:rPr>
        <w:t xml:space="preserve">Choose </w:t>
      </w:r>
      <w:r w:rsidR="000029A8" w:rsidRPr="00BC36A7">
        <w:rPr>
          <w:rFonts w:asciiTheme="minorHAnsi" w:hAnsiTheme="minorHAnsi"/>
          <w:szCs w:val="24"/>
          <w:lang w:val="en-US"/>
        </w:rPr>
        <w:t>key</w:t>
      </w:r>
      <w:r w:rsidR="001A22CF" w:rsidRPr="00BC36A7">
        <w:rPr>
          <w:rFonts w:asciiTheme="minorHAnsi" w:hAnsiTheme="minorHAnsi"/>
          <w:szCs w:val="24"/>
          <w:lang w:val="en-US"/>
        </w:rPr>
        <w:t xml:space="preserve"> </w:t>
      </w:r>
      <w:r w:rsidRPr="00BC36A7">
        <w:rPr>
          <w:rFonts w:asciiTheme="minorHAnsi" w:hAnsiTheme="minorHAnsi"/>
          <w:szCs w:val="24"/>
          <w:lang w:val="en-US"/>
        </w:rPr>
        <w:t>pivotal moments</w:t>
      </w:r>
      <w:r w:rsidR="001A22CF" w:rsidRPr="00BC36A7">
        <w:rPr>
          <w:rFonts w:asciiTheme="minorHAnsi" w:hAnsiTheme="minorHAnsi"/>
          <w:szCs w:val="24"/>
          <w:lang w:val="en-US"/>
        </w:rPr>
        <w:t xml:space="preserve"> to insert your monologues</w:t>
      </w:r>
      <w:r w:rsidRPr="00BC36A7">
        <w:rPr>
          <w:rFonts w:asciiTheme="minorHAnsi" w:hAnsiTheme="minorHAnsi"/>
          <w:szCs w:val="24"/>
          <w:lang w:val="en-US"/>
        </w:rPr>
        <w:t>.  Assign</w:t>
      </w:r>
      <w:r w:rsidR="000029A8" w:rsidRPr="00BC36A7">
        <w:rPr>
          <w:rFonts w:asciiTheme="minorHAnsi" w:hAnsiTheme="minorHAnsi"/>
          <w:szCs w:val="24"/>
          <w:lang w:val="en-US"/>
        </w:rPr>
        <w:t xml:space="preserve"> a key moment</w:t>
      </w:r>
      <w:r w:rsidRPr="00BC36A7">
        <w:rPr>
          <w:rFonts w:asciiTheme="minorHAnsi" w:hAnsiTheme="minorHAnsi"/>
          <w:szCs w:val="24"/>
          <w:lang w:val="en-US"/>
        </w:rPr>
        <w:t xml:space="preserve"> to each group member.</w:t>
      </w:r>
    </w:p>
    <w:p w:rsidR="00EC154F" w:rsidRPr="00BC36A7" w:rsidRDefault="000029A8" w:rsidP="00EC154F">
      <w:pPr>
        <w:pStyle w:val="ListParagraph"/>
        <w:numPr>
          <w:ilvl w:val="0"/>
          <w:numId w:val="3"/>
        </w:numPr>
        <w:rPr>
          <w:rFonts w:asciiTheme="minorHAnsi" w:hAnsiTheme="minorHAnsi"/>
          <w:szCs w:val="24"/>
          <w:lang w:val="en-US"/>
        </w:rPr>
      </w:pPr>
      <w:r w:rsidRPr="00BC36A7">
        <w:rPr>
          <w:rFonts w:asciiTheme="minorHAnsi" w:hAnsiTheme="minorHAnsi"/>
          <w:szCs w:val="24"/>
          <w:lang w:val="en-US"/>
        </w:rPr>
        <w:t>Individually, you will</w:t>
      </w:r>
      <w:r w:rsidR="00EC154F" w:rsidRPr="00BC36A7">
        <w:rPr>
          <w:rFonts w:asciiTheme="minorHAnsi" w:hAnsiTheme="minorHAnsi"/>
          <w:szCs w:val="24"/>
          <w:lang w:val="en-US"/>
        </w:rPr>
        <w:t xml:space="preserve"> plan your character’s dramatic monologue, starting with a key line from the text.</w:t>
      </w:r>
    </w:p>
    <w:p w:rsidR="000029A8" w:rsidRPr="00BC36A7" w:rsidRDefault="009F0936" w:rsidP="00EC154F">
      <w:pPr>
        <w:pStyle w:val="ListParagraph"/>
        <w:numPr>
          <w:ilvl w:val="0"/>
          <w:numId w:val="3"/>
        </w:numPr>
        <w:rPr>
          <w:rFonts w:asciiTheme="minorHAnsi" w:hAnsiTheme="minorHAnsi"/>
          <w:szCs w:val="24"/>
          <w:lang w:val="en-US"/>
        </w:rPr>
      </w:pPr>
      <w:r w:rsidRPr="00BC36A7">
        <w:rPr>
          <w:rFonts w:asciiTheme="minorHAnsi" w:hAnsiTheme="minorHAnsi"/>
          <w:szCs w:val="24"/>
          <w:lang w:val="en-US"/>
        </w:rPr>
        <w:t>Each group member is to w</w:t>
      </w:r>
      <w:r w:rsidR="00EC154F" w:rsidRPr="00BC36A7">
        <w:rPr>
          <w:rFonts w:asciiTheme="minorHAnsi" w:hAnsiTheme="minorHAnsi"/>
          <w:szCs w:val="24"/>
          <w:lang w:val="en-US"/>
        </w:rPr>
        <w:t xml:space="preserve">rite a 10 to 15 line (in blank verse!) soliloquy for your character that continues from the key line.  </w:t>
      </w:r>
    </w:p>
    <w:p w:rsidR="00EC154F" w:rsidRPr="00BC36A7" w:rsidRDefault="00EC154F" w:rsidP="00EC154F">
      <w:pPr>
        <w:pStyle w:val="ListParagraph"/>
        <w:numPr>
          <w:ilvl w:val="0"/>
          <w:numId w:val="3"/>
        </w:numPr>
        <w:rPr>
          <w:rFonts w:asciiTheme="minorHAnsi" w:hAnsiTheme="minorHAnsi"/>
          <w:szCs w:val="24"/>
          <w:lang w:val="en-US"/>
        </w:rPr>
      </w:pPr>
      <w:r w:rsidRPr="00BC36A7">
        <w:rPr>
          <w:rFonts w:asciiTheme="minorHAnsi" w:hAnsiTheme="minorHAnsi"/>
          <w:szCs w:val="24"/>
          <w:lang w:val="en-US"/>
        </w:rPr>
        <w:t xml:space="preserve">Peer edit and revise each other’s work.  Create a polished </w:t>
      </w:r>
      <w:r w:rsidR="000029A8" w:rsidRPr="00BC36A7">
        <w:rPr>
          <w:rFonts w:asciiTheme="minorHAnsi" w:hAnsiTheme="minorHAnsi"/>
          <w:szCs w:val="24"/>
          <w:lang w:val="en-US"/>
        </w:rPr>
        <w:t>dramatic monologue</w:t>
      </w:r>
      <w:r w:rsidR="007D6435" w:rsidRPr="00BC36A7">
        <w:rPr>
          <w:rFonts w:asciiTheme="minorHAnsi" w:hAnsiTheme="minorHAnsi"/>
          <w:szCs w:val="24"/>
          <w:lang w:val="en-US"/>
        </w:rPr>
        <w:t xml:space="preserve"> with seamless transitions between group members</w:t>
      </w:r>
      <w:r w:rsidRPr="00BC36A7">
        <w:rPr>
          <w:rFonts w:asciiTheme="minorHAnsi" w:hAnsiTheme="minorHAnsi"/>
          <w:szCs w:val="24"/>
          <w:lang w:val="en-US"/>
        </w:rPr>
        <w:t>.</w:t>
      </w:r>
    </w:p>
    <w:p w:rsidR="000029A8" w:rsidRPr="00BC36A7" w:rsidRDefault="00EC154F" w:rsidP="008A0A34">
      <w:pPr>
        <w:pStyle w:val="ListParagraph"/>
        <w:numPr>
          <w:ilvl w:val="0"/>
          <w:numId w:val="3"/>
        </w:numPr>
        <w:rPr>
          <w:rFonts w:asciiTheme="minorHAnsi" w:hAnsiTheme="minorHAnsi"/>
          <w:szCs w:val="24"/>
          <w:lang w:val="en-US"/>
        </w:rPr>
      </w:pPr>
      <w:r w:rsidRPr="00BC36A7">
        <w:rPr>
          <w:rFonts w:asciiTheme="minorHAnsi" w:hAnsiTheme="minorHAnsi"/>
          <w:szCs w:val="24"/>
          <w:lang w:val="en-US"/>
        </w:rPr>
        <w:t>As a group</w:t>
      </w:r>
      <w:r w:rsidR="001A22CF" w:rsidRPr="00BC36A7">
        <w:rPr>
          <w:rFonts w:asciiTheme="minorHAnsi" w:hAnsiTheme="minorHAnsi"/>
          <w:szCs w:val="24"/>
          <w:lang w:val="en-US"/>
        </w:rPr>
        <w:t>,</w:t>
      </w:r>
      <w:r w:rsidRPr="00BC36A7">
        <w:rPr>
          <w:rFonts w:asciiTheme="minorHAnsi" w:hAnsiTheme="minorHAnsi"/>
          <w:szCs w:val="24"/>
          <w:lang w:val="en-US"/>
        </w:rPr>
        <w:t xml:space="preserve"> plan how you will introduce</w:t>
      </w:r>
      <w:r w:rsidR="009F0936" w:rsidRPr="00BC36A7">
        <w:rPr>
          <w:rFonts w:asciiTheme="minorHAnsi" w:hAnsiTheme="minorHAnsi"/>
          <w:szCs w:val="24"/>
          <w:lang w:val="en-US"/>
        </w:rPr>
        <w:t>, sequence</w:t>
      </w:r>
      <w:r w:rsidRPr="00BC36A7">
        <w:rPr>
          <w:rFonts w:asciiTheme="minorHAnsi" w:hAnsiTheme="minorHAnsi"/>
          <w:szCs w:val="24"/>
          <w:lang w:val="en-US"/>
        </w:rPr>
        <w:t xml:space="preserve"> and co-ordinate your </w:t>
      </w:r>
      <w:r w:rsidR="007D6435" w:rsidRPr="00BC36A7">
        <w:rPr>
          <w:rFonts w:asciiTheme="minorHAnsi" w:hAnsiTheme="minorHAnsi"/>
          <w:szCs w:val="24"/>
          <w:lang w:val="en-US"/>
        </w:rPr>
        <w:t>monologues</w:t>
      </w:r>
      <w:r w:rsidRPr="00BC36A7">
        <w:rPr>
          <w:rFonts w:asciiTheme="minorHAnsi" w:hAnsiTheme="minorHAnsi"/>
          <w:szCs w:val="24"/>
          <w:lang w:val="en-US"/>
        </w:rPr>
        <w:t xml:space="preserve">.  Help each other rehearse.  You may wish to co-ordinate any symbolic props or costumes to show how the character has developed.  </w:t>
      </w:r>
    </w:p>
    <w:p w:rsidR="009F0936" w:rsidRPr="00BC36A7" w:rsidRDefault="009F0936" w:rsidP="008A0A34">
      <w:pPr>
        <w:pStyle w:val="ListParagraph"/>
        <w:numPr>
          <w:ilvl w:val="0"/>
          <w:numId w:val="3"/>
        </w:numPr>
        <w:rPr>
          <w:rFonts w:asciiTheme="minorHAnsi" w:hAnsiTheme="minorHAnsi"/>
          <w:szCs w:val="24"/>
          <w:lang w:val="en-US"/>
        </w:rPr>
      </w:pPr>
      <w:r w:rsidRPr="00BC36A7">
        <w:rPr>
          <w:rFonts w:asciiTheme="minorHAnsi" w:hAnsiTheme="minorHAnsi"/>
          <w:szCs w:val="24"/>
          <w:lang w:val="en-US"/>
        </w:rPr>
        <w:t>Present your dramatic monologues in a polished</w:t>
      </w:r>
      <w:r w:rsidR="00FD01B1" w:rsidRPr="00BC36A7">
        <w:rPr>
          <w:rFonts w:asciiTheme="minorHAnsi" w:hAnsiTheme="minorHAnsi"/>
          <w:szCs w:val="24"/>
          <w:lang w:val="en-US"/>
        </w:rPr>
        <w:t xml:space="preserve">, well-rehearsed </w:t>
      </w:r>
      <w:r w:rsidRPr="00BC36A7">
        <w:rPr>
          <w:rFonts w:asciiTheme="minorHAnsi" w:hAnsiTheme="minorHAnsi"/>
          <w:szCs w:val="24"/>
          <w:lang w:val="en-US"/>
        </w:rPr>
        <w:t>and organized manner.</w:t>
      </w:r>
    </w:p>
    <w:p w:rsidR="007D6435" w:rsidRPr="00BC36A7" w:rsidRDefault="007D6435" w:rsidP="007D6435">
      <w:pPr>
        <w:pStyle w:val="ListParagraph"/>
        <w:numPr>
          <w:ilvl w:val="0"/>
          <w:numId w:val="3"/>
        </w:numPr>
        <w:rPr>
          <w:rFonts w:asciiTheme="minorHAnsi" w:hAnsiTheme="minorHAnsi"/>
          <w:szCs w:val="24"/>
          <w:lang w:val="en-US"/>
        </w:rPr>
      </w:pPr>
      <w:r w:rsidRPr="00BC36A7">
        <w:rPr>
          <w:rFonts w:asciiTheme="minorHAnsi" w:hAnsiTheme="minorHAnsi"/>
          <w:szCs w:val="24"/>
          <w:lang w:val="en-US"/>
        </w:rPr>
        <w:t>You should plan an</w:t>
      </w:r>
      <w:r w:rsidRPr="00BC36A7">
        <w:rPr>
          <w:rFonts w:asciiTheme="minorHAnsi" w:hAnsiTheme="minorHAnsi"/>
          <w:szCs w:val="24"/>
          <w:lang w:val="en-US"/>
        </w:rPr>
        <w:t xml:space="preserve"> introduction </w:t>
      </w:r>
      <w:r w:rsidRPr="00BC36A7">
        <w:rPr>
          <w:rFonts w:asciiTheme="minorHAnsi" w:hAnsiTheme="minorHAnsi"/>
          <w:szCs w:val="24"/>
          <w:lang w:val="en-US"/>
        </w:rPr>
        <w:t xml:space="preserve">which </w:t>
      </w:r>
      <w:r w:rsidRPr="00BC36A7">
        <w:rPr>
          <w:rFonts w:asciiTheme="minorHAnsi" w:hAnsiTheme="minorHAnsi"/>
          <w:szCs w:val="24"/>
          <w:lang w:val="en-US"/>
        </w:rPr>
        <w:t>should summarize your theme and character analysis.</w:t>
      </w:r>
    </w:p>
    <w:p w:rsidR="007D6435" w:rsidRPr="00BC36A7" w:rsidRDefault="007D6435" w:rsidP="008A0A34">
      <w:pPr>
        <w:pStyle w:val="ListParagraph"/>
        <w:numPr>
          <w:ilvl w:val="0"/>
          <w:numId w:val="3"/>
        </w:numPr>
        <w:rPr>
          <w:rFonts w:asciiTheme="minorHAnsi" w:hAnsiTheme="minorHAnsi"/>
          <w:szCs w:val="24"/>
          <w:lang w:val="en-US"/>
        </w:rPr>
      </w:pPr>
      <w:r w:rsidRPr="00BC36A7">
        <w:rPr>
          <w:rFonts w:asciiTheme="minorHAnsi" w:hAnsiTheme="minorHAnsi"/>
          <w:szCs w:val="24"/>
          <w:lang w:val="en-US"/>
        </w:rPr>
        <w:t>You should plan a conclusion where you explain Shakespeare’s position on your selected theme.  (</w:t>
      </w:r>
      <w:proofErr w:type="spellStart"/>
      <w:r w:rsidRPr="00BC36A7">
        <w:rPr>
          <w:rFonts w:asciiTheme="minorHAnsi" w:hAnsiTheme="minorHAnsi"/>
          <w:szCs w:val="24"/>
          <w:lang w:val="en-US"/>
        </w:rPr>
        <w:t>ie</w:t>
      </w:r>
      <w:proofErr w:type="spellEnd"/>
      <w:r w:rsidRPr="00BC36A7">
        <w:rPr>
          <w:rFonts w:asciiTheme="minorHAnsi" w:hAnsiTheme="minorHAnsi"/>
          <w:szCs w:val="24"/>
          <w:lang w:val="en-US"/>
        </w:rPr>
        <w:t xml:space="preserve">.  “What is Shakespeare </w:t>
      </w:r>
      <w:r w:rsidRPr="00BC36A7">
        <w:rPr>
          <w:rFonts w:asciiTheme="minorHAnsi" w:hAnsiTheme="minorHAnsi"/>
          <w:i/>
          <w:szCs w:val="24"/>
          <w:lang w:val="en-US"/>
        </w:rPr>
        <w:t xml:space="preserve">saying </w:t>
      </w:r>
      <w:r w:rsidRPr="00BC36A7">
        <w:rPr>
          <w:rFonts w:asciiTheme="minorHAnsi" w:hAnsiTheme="minorHAnsi"/>
          <w:szCs w:val="24"/>
          <w:lang w:val="en-US"/>
        </w:rPr>
        <w:t>about ___ (insert theme here) ___?”  “How is he holding a mirror up to his audience and showing us the best, and worst, of our nature as human beings?”</w:t>
      </w:r>
    </w:p>
    <w:p w:rsidR="00EC154F" w:rsidRPr="001A22CF" w:rsidRDefault="00AC334E" w:rsidP="00EC154F">
      <w:pPr>
        <w:rPr>
          <w:rFonts w:asciiTheme="minorHAnsi" w:hAnsiTheme="minorHAnsi"/>
          <w:sz w:val="14"/>
          <w:lang w:val="en-US"/>
        </w:rPr>
      </w:pPr>
      <w:r>
        <w:rPr>
          <w:rFonts w:asciiTheme="minorHAnsi" w:hAnsiTheme="minorHAnsi"/>
          <w:noProof/>
          <w:sz w:val="14"/>
          <w:lang w:val="en-US"/>
        </w:rPr>
        <mc:AlternateContent>
          <mc:Choice Requires="wps">
            <w:drawing>
              <wp:anchor distT="0" distB="0" distL="114300" distR="114300" simplePos="0" relativeHeight="251658240" behindDoc="0" locked="0" layoutInCell="1" allowOverlap="1">
                <wp:simplePos x="0" y="0"/>
                <wp:positionH relativeFrom="column">
                  <wp:posOffset>8890</wp:posOffset>
                </wp:positionH>
                <wp:positionV relativeFrom="paragraph">
                  <wp:posOffset>115570</wp:posOffset>
                </wp:positionV>
                <wp:extent cx="6445250" cy="0"/>
                <wp:effectExtent l="8890" t="7620" r="13335"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08D841" id="_x0000_t32" coordsize="21600,21600" o:spt="32" o:oned="t" path="m,l21600,21600e" filled="f">
                <v:path arrowok="t" fillok="f" o:connecttype="none"/>
                <o:lock v:ext="edit" shapetype="t"/>
              </v:shapetype>
              <v:shape id="AutoShape 2" o:spid="_x0000_s1026" type="#_x0000_t32" style="position:absolute;margin-left:.7pt;margin-top:9.1pt;width:5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Z5HQ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igP4xmNKyGqVlsbGqRH9WKeNf3ukNJ1T1THY/DryUBuFjKSNynh4gwU2Y2fNYMYAvhx&#10;VsfWDgESpoCOUZLTTRJ+9IjCx1lRTPMpKEevvoSU10Rjnf/E9YCCUWHnLRFd72utFAivbRbLkMOz&#10;84EWKa8JoarSGyFl1F8qNFZ4AYVigtNSsOAMYc52u1padCBhg+Iv9gie+zCr94pFsJ4Ttr7Yngh5&#10;tqG4VAEPGgM6F+u8Ij8W6WI9X8+LSZHP1pMibZrJ06YuJrNN9nHafGjqusl+BmpZUfaCMa4Cu+u6&#10;ZsXfrcPl4ZwX7bawtzEkb9HjvIDs9T+SjsoGMc9rsdPstLVXxWFDY/DlNYUncH8H+/7Nr34BAAD/&#10;/wMAUEsDBBQABgAIAAAAIQDKDthf2gAAAAgBAAAPAAAAZHJzL2Rvd25yZXYueG1sTE9NS8NAEL0L&#10;/odlCl7E7ibYUmM2pQgePNoWvG6zYxKbnQ3ZTRP7653ioT0N74M37+XrybXihH1oPGlI5goEUult&#10;Q5WG/e79aQUiREPWtJ5Qwy8GWBf3d7nJrB/pE0/bWAkOoZAZDXWMXSZlKGt0Jsx9h8Tat++diQz7&#10;StrejBzuWpkqtZTONMQfatPhW43lcTs4DRiGRaI2L67af5zHx6/0/DN2O60fZtPmFUTEKV7NcKnP&#10;1aHgTgc/kA2iZfzMRj6rFMRFVsmSmcM/I4tc3g4o/gAAAP//AwBQSwECLQAUAAYACAAAACEAtoM4&#10;kv4AAADhAQAAEwAAAAAAAAAAAAAAAAAAAAAAW0NvbnRlbnRfVHlwZXNdLnhtbFBLAQItABQABgAI&#10;AAAAIQA4/SH/1gAAAJQBAAALAAAAAAAAAAAAAAAAAC8BAABfcmVscy8ucmVsc1BLAQItABQABgAI&#10;AAAAIQCYRyZ5HQIAADsEAAAOAAAAAAAAAAAAAAAAAC4CAABkcnMvZTJvRG9jLnhtbFBLAQItABQA&#10;BgAIAAAAIQDKDthf2gAAAAgBAAAPAAAAAAAAAAAAAAAAAHcEAABkcnMvZG93bnJldi54bWxQSwUG&#10;AAAAAAQABADzAAAAfgUAAAAA&#10;"/>
            </w:pict>
          </mc:Fallback>
        </mc:AlternateContent>
      </w:r>
    </w:p>
    <w:p w:rsidR="00EC154F" w:rsidRPr="001A22CF" w:rsidRDefault="00EC154F" w:rsidP="001A22CF">
      <w:pPr>
        <w:rPr>
          <w:rFonts w:asciiTheme="minorHAnsi" w:hAnsiTheme="minorHAnsi"/>
          <w:sz w:val="14"/>
          <w:lang w:val="en-US"/>
        </w:rPr>
      </w:pPr>
    </w:p>
    <w:p w:rsidR="00BC36A7" w:rsidRPr="00BC36A7" w:rsidRDefault="000029A8" w:rsidP="009151E7">
      <w:pPr>
        <w:rPr>
          <w:rFonts w:asciiTheme="minorHAnsi" w:hAnsiTheme="minorHAnsi"/>
          <w:szCs w:val="24"/>
          <w:lang w:val="en-US"/>
        </w:rPr>
      </w:pPr>
      <w:r w:rsidRPr="00BC36A7">
        <w:rPr>
          <w:rFonts w:asciiTheme="minorHAnsi" w:hAnsiTheme="minorHAnsi"/>
          <w:szCs w:val="24"/>
          <w:lang w:val="en-US"/>
        </w:rPr>
        <w:t xml:space="preserve">You should also consider the methods of development (see </w:t>
      </w:r>
      <w:r w:rsidR="00BC36A7" w:rsidRPr="00BC36A7">
        <w:rPr>
          <w:rFonts w:asciiTheme="minorHAnsi" w:hAnsiTheme="minorHAnsi"/>
          <w:szCs w:val="24"/>
          <w:lang w:val="en-US"/>
        </w:rPr>
        <w:t>attached handout</w:t>
      </w:r>
      <w:r w:rsidRPr="00BC36A7">
        <w:rPr>
          <w:rFonts w:asciiTheme="minorHAnsi" w:hAnsiTheme="minorHAnsi"/>
          <w:szCs w:val="24"/>
          <w:lang w:val="en-US"/>
        </w:rPr>
        <w:t xml:space="preserve">) and be sure to apply the conventions of Shakespearean soliloquies (also </w:t>
      </w:r>
      <w:r w:rsidR="00BC36A7" w:rsidRPr="00BC36A7">
        <w:rPr>
          <w:rFonts w:asciiTheme="minorHAnsi" w:hAnsiTheme="minorHAnsi"/>
          <w:szCs w:val="24"/>
          <w:lang w:val="en-US"/>
        </w:rPr>
        <w:t>attached</w:t>
      </w:r>
      <w:r w:rsidRPr="00BC36A7">
        <w:rPr>
          <w:rFonts w:asciiTheme="minorHAnsi" w:hAnsiTheme="minorHAnsi"/>
          <w:szCs w:val="24"/>
          <w:lang w:val="en-US"/>
        </w:rPr>
        <w:t xml:space="preserve">).  Which figures of speech and the  images you use are up to you, but they must suit the character and </w:t>
      </w:r>
      <w:r w:rsidRPr="00BC36A7">
        <w:rPr>
          <w:rFonts w:asciiTheme="minorHAnsi" w:hAnsiTheme="minorHAnsi"/>
          <w:b/>
          <w:szCs w:val="24"/>
          <w:lang w:val="en-US"/>
        </w:rPr>
        <w:t>remain true to the play as written by Shakespeare.</w:t>
      </w:r>
      <w:r w:rsidRPr="00BC36A7">
        <w:rPr>
          <w:rFonts w:asciiTheme="minorHAnsi" w:hAnsiTheme="minorHAnsi"/>
          <w:szCs w:val="24"/>
          <w:lang w:val="en-US"/>
        </w:rPr>
        <w:t xml:space="preserve">  For example, a warrior might use imagery about weapons and </w:t>
      </w:r>
      <w:proofErr w:type="spellStart"/>
      <w:r w:rsidRPr="00BC36A7">
        <w:rPr>
          <w:rFonts w:asciiTheme="minorHAnsi" w:hAnsiTheme="minorHAnsi"/>
          <w:szCs w:val="24"/>
          <w:lang w:val="en-US"/>
        </w:rPr>
        <w:t>armour</w:t>
      </w:r>
      <w:proofErr w:type="spellEnd"/>
      <w:r w:rsidRPr="00BC36A7">
        <w:rPr>
          <w:rFonts w:asciiTheme="minorHAnsi" w:hAnsiTheme="minorHAnsi"/>
          <w:szCs w:val="24"/>
          <w:lang w:val="en-US"/>
        </w:rPr>
        <w:t>; a sheltered young maiden would not.  You MAY use modern language (“you” instead of “thou”; “I think” instead of “methinks”).</w:t>
      </w:r>
    </w:p>
    <w:p w:rsidR="00BC36A7" w:rsidRDefault="00BC36A7" w:rsidP="009151E7">
      <w:pPr>
        <w:rPr>
          <w:rFonts w:asciiTheme="minorHAnsi" w:hAnsiTheme="minorHAnsi"/>
          <w:sz w:val="20"/>
          <w:lang w:val="en-US"/>
        </w:rPr>
      </w:pPr>
    </w:p>
    <w:p w:rsidR="00BC36A7" w:rsidRPr="00205814" w:rsidRDefault="00BC36A7" w:rsidP="009151E7">
      <w:pPr>
        <w:rPr>
          <w:rFonts w:asciiTheme="minorHAnsi" w:hAnsiTheme="minorHAnsi"/>
          <w:sz w:val="20"/>
          <w:lang w:val="en-US"/>
        </w:rPr>
      </w:pPr>
    </w:p>
    <w:tbl>
      <w:tblPr>
        <w:tblStyle w:val="TableGrid"/>
        <w:tblW w:w="10890" w:type="dxa"/>
        <w:tblInd w:w="-275" w:type="dxa"/>
        <w:tblLook w:val="04A0" w:firstRow="1" w:lastRow="0" w:firstColumn="1" w:lastColumn="0" w:noHBand="0" w:noVBand="1"/>
      </w:tblPr>
      <w:tblGrid>
        <w:gridCol w:w="6781"/>
        <w:gridCol w:w="2939"/>
        <w:gridCol w:w="1170"/>
      </w:tblGrid>
      <w:tr w:rsidR="009151E7" w:rsidRPr="00490C7F" w:rsidTr="007D6435">
        <w:tc>
          <w:tcPr>
            <w:tcW w:w="6781" w:type="dxa"/>
            <w:tcBorders>
              <w:bottom w:val="single" w:sz="4" w:space="0" w:color="auto"/>
              <w:right w:val="nil"/>
            </w:tcBorders>
            <w:shd w:val="clear" w:color="auto" w:fill="000000" w:themeFill="text1"/>
            <w:vAlign w:val="center"/>
          </w:tcPr>
          <w:p w:rsidR="009151E7" w:rsidRPr="00CC5AF4" w:rsidRDefault="009151E7" w:rsidP="00490C7F">
            <w:pPr>
              <w:pStyle w:val="NoSpacing"/>
              <w:rPr>
                <w:b/>
                <w:sz w:val="28"/>
              </w:rPr>
            </w:pPr>
            <w:r w:rsidRPr="00CC5AF4">
              <w:rPr>
                <w:b/>
                <w:sz w:val="28"/>
              </w:rPr>
              <w:t xml:space="preserve">Performance Criteria for the </w:t>
            </w:r>
            <w:r w:rsidR="00D329D9" w:rsidRPr="00CC5AF4">
              <w:rPr>
                <w:b/>
                <w:sz w:val="28"/>
              </w:rPr>
              <w:t>Presentation</w:t>
            </w:r>
          </w:p>
        </w:tc>
        <w:tc>
          <w:tcPr>
            <w:tcW w:w="2939" w:type="dxa"/>
            <w:tcBorders>
              <w:left w:val="nil"/>
              <w:bottom w:val="single" w:sz="4" w:space="0" w:color="auto"/>
            </w:tcBorders>
            <w:shd w:val="clear" w:color="auto" w:fill="000000" w:themeFill="text1"/>
          </w:tcPr>
          <w:p w:rsidR="009151E7" w:rsidRPr="00490C7F" w:rsidRDefault="009151E7" w:rsidP="00490C7F">
            <w:pPr>
              <w:pStyle w:val="NoSpacing"/>
            </w:pPr>
          </w:p>
          <w:p w:rsidR="009151E7" w:rsidRPr="00490C7F" w:rsidRDefault="009151E7" w:rsidP="00490C7F">
            <w:pPr>
              <w:pStyle w:val="NoSpacing"/>
            </w:pPr>
          </w:p>
        </w:tc>
        <w:tc>
          <w:tcPr>
            <w:tcW w:w="1170" w:type="dxa"/>
            <w:tcBorders>
              <w:left w:val="nil"/>
              <w:bottom w:val="single" w:sz="4" w:space="0" w:color="auto"/>
            </w:tcBorders>
            <w:shd w:val="clear" w:color="auto" w:fill="000000" w:themeFill="text1"/>
            <w:vAlign w:val="center"/>
          </w:tcPr>
          <w:p w:rsidR="009151E7" w:rsidRPr="00490C7F" w:rsidRDefault="009151E7" w:rsidP="00490C7F">
            <w:pPr>
              <w:pStyle w:val="NoSpacing"/>
              <w:jc w:val="center"/>
            </w:pPr>
            <w:r w:rsidRPr="00490C7F">
              <w:t>Marks</w:t>
            </w:r>
          </w:p>
        </w:tc>
      </w:tr>
      <w:tr w:rsidR="00CC3523" w:rsidRPr="00490C7F" w:rsidTr="007D6435">
        <w:tc>
          <w:tcPr>
            <w:tcW w:w="6781" w:type="dxa"/>
            <w:tcBorders>
              <w:bottom w:val="nil"/>
              <w:right w:val="nil"/>
            </w:tcBorders>
          </w:tcPr>
          <w:p w:rsidR="00CC3523" w:rsidRPr="00490C7F" w:rsidRDefault="00CC3523" w:rsidP="00490C7F">
            <w:pPr>
              <w:pStyle w:val="NoSpacing"/>
              <w:rPr>
                <w:b/>
              </w:rPr>
            </w:pPr>
            <w:r w:rsidRPr="00490C7F">
              <w:rPr>
                <w:b/>
              </w:rPr>
              <w:t>Knowledge &amp; Understanding</w:t>
            </w:r>
          </w:p>
        </w:tc>
        <w:tc>
          <w:tcPr>
            <w:tcW w:w="2939" w:type="dxa"/>
            <w:tcBorders>
              <w:left w:val="nil"/>
              <w:bottom w:val="nil"/>
            </w:tcBorders>
          </w:tcPr>
          <w:p w:rsidR="00CC3523" w:rsidRPr="00490C7F" w:rsidRDefault="00CC3523" w:rsidP="00490C7F">
            <w:pPr>
              <w:pStyle w:val="NoSpacing"/>
            </w:pPr>
          </w:p>
        </w:tc>
        <w:tc>
          <w:tcPr>
            <w:tcW w:w="1170" w:type="dxa"/>
            <w:vMerge w:val="restart"/>
            <w:tcBorders>
              <w:left w:val="nil"/>
            </w:tcBorders>
            <w:vAlign w:val="bottom"/>
          </w:tcPr>
          <w:p w:rsidR="00CC3523" w:rsidRPr="00490C7F" w:rsidRDefault="007D6435" w:rsidP="00490C7F">
            <w:pPr>
              <w:pStyle w:val="NoSpacing"/>
              <w:jc w:val="right"/>
            </w:pPr>
            <w:r>
              <w:t>/15</w:t>
            </w:r>
          </w:p>
        </w:tc>
      </w:tr>
      <w:tr w:rsidR="00CC3523" w:rsidRPr="00490C7F" w:rsidTr="007D6435">
        <w:tc>
          <w:tcPr>
            <w:tcW w:w="6781" w:type="dxa"/>
            <w:tcBorders>
              <w:top w:val="nil"/>
              <w:bottom w:val="nil"/>
              <w:right w:val="nil"/>
            </w:tcBorders>
          </w:tcPr>
          <w:p w:rsidR="00CC3523" w:rsidRPr="00490C7F" w:rsidRDefault="00CC3523" w:rsidP="00100791">
            <w:pPr>
              <w:pStyle w:val="NoSpacing"/>
              <w:ind w:left="720"/>
            </w:pPr>
          </w:p>
        </w:tc>
        <w:tc>
          <w:tcPr>
            <w:tcW w:w="2939" w:type="dxa"/>
            <w:tcBorders>
              <w:top w:val="nil"/>
              <w:left w:val="nil"/>
              <w:bottom w:val="nil"/>
            </w:tcBorders>
          </w:tcPr>
          <w:p w:rsidR="00CC3523" w:rsidRPr="00490C7F" w:rsidRDefault="00CC3523" w:rsidP="00490C7F">
            <w:pPr>
              <w:pStyle w:val="NoSpacing"/>
              <w:jc w:val="center"/>
            </w:pPr>
          </w:p>
        </w:tc>
        <w:tc>
          <w:tcPr>
            <w:tcW w:w="1170" w:type="dxa"/>
            <w:vMerge/>
            <w:tcBorders>
              <w:left w:val="nil"/>
            </w:tcBorders>
            <w:vAlign w:val="bottom"/>
          </w:tcPr>
          <w:p w:rsidR="00CC3523" w:rsidRPr="00490C7F" w:rsidRDefault="00CC3523" w:rsidP="00490C7F">
            <w:pPr>
              <w:pStyle w:val="NoSpacing"/>
              <w:jc w:val="right"/>
            </w:pPr>
          </w:p>
        </w:tc>
      </w:tr>
      <w:tr w:rsidR="00CC3523" w:rsidRPr="00490C7F" w:rsidTr="007D6435">
        <w:tc>
          <w:tcPr>
            <w:tcW w:w="6781" w:type="dxa"/>
            <w:tcBorders>
              <w:top w:val="nil"/>
              <w:bottom w:val="nil"/>
              <w:right w:val="nil"/>
            </w:tcBorders>
          </w:tcPr>
          <w:p w:rsidR="00CC3523" w:rsidRPr="00490C7F" w:rsidRDefault="00BA5F68" w:rsidP="00100791">
            <w:pPr>
              <w:pStyle w:val="NoSpacing"/>
              <w:numPr>
                <w:ilvl w:val="0"/>
                <w:numId w:val="1"/>
              </w:numPr>
            </w:pPr>
            <w:r w:rsidRPr="00100791">
              <w:t>demonstrate</w:t>
            </w:r>
            <w:r w:rsidR="00153986" w:rsidRPr="00100791">
              <w:t>s</w:t>
            </w:r>
            <w:r w:rsidRPr="00100791">
              <w:t xml:space="preserve"> </w:t>
            </w:r>
            <w:r w:rsidRPr="00490C7F">
              <w:t xml:space="preserve">understanding of how to </w:t>
            </w:r>
            <w:r w:rsidR="00100791">
              <w:t>create</w:t>
            </w:r>
            <w:r w:rsidRPr="00490C7F">
              <w:t xml:space="preserve"> a soliloquy written in </w:t>
            </w:r>
            <w:r w:rsidRPr="00100791">
              <w:rPr>
                <w:b/>
              </w:rPr>
              <w:t>blank verse</w:t>
            </w:r>
            <w:r w:rsidR="00100791" w:rsidRPr="00100791">
              <w:rPr>
                <w:b/>
              </w:rPr>
              <w:t xml:space="preserve"> and in iambic pentameter</w:t>
            </w:r>
          </w:p>
        </w:tc>
        <w:tc>
          <w:tcPr>
            <w:tcW w:w="2939" w:type="dxa"/>
            <w:tcBorders>
              <w:top w:val="nil"/>
              <w:left w:val="nil"/>
              <w:bottom w:val="nil"/>
            </w:tcBorders>
          </w:tcPr>
          <w:p w:rsidR="00CC3523" w:rsidRPr="00490C7F" w:rsidRDefault="00CC3523" w:rsidP="00490C7F">
            <w:pPr>
              <w:pStyle w:val="NoSpacing"/>
              <w:jc w:val="center"/>
            </w:pPr>
            <w:r w:rsidRPr="00490C7F">
              <w:t>R     1     2     3     4-    4    4+</w:t>
            </w:r>
          </w:p>
        </w:tc>
        <w:tc>
          <w:tcPr>
            <w:tcW w:w="1170" w:type="dxa"/>
            <w:vMerge/>
            <w:tcBorders>
              <w:left w:val="nil"/>
            </w:tcBorders>
            <w:vAlign w:val="bottom"/>
          </w:tcPr>
          <w:p w:rsidR="00CC3523" w:rsidRPr="00490C7F" w:rsidRDefault="00CC3523" w:rsidP="00490C7F">
            <w:pPr>
              <w:pStyle w:val="NoSpacing"/>
              <w:jc w:val="right"/>
            </w:pPr>
          </w:p>
        </w:tc>
      </w:tr>
      <w:tr w:rsidR="00CC3523" w:rsidRPr="00490C7F" w:rsidTr="007D6435">
        <w:tc>
          <w:tcPr>
            <w:tcW w:w="6781" w:type="dxa"/>
            <w:tcBorders>
              <w:top w:val="nil"/>
              <w:right w:val="nil"/>
            </w:tcBorders>
          </w:tcPr>
          <w:p w:rsidR="00CC3523" w:rsidRPr="00490C7F" w:rsidRDefault="00BA5F68" w:rsidP="00490C7F">
            <w:pPr>
              <w:pStyle w:val="NoSpacing"/>
              <w:numPr>
                <w:ilvl w:val="0"/>
                <w:numId w:val="1"/>
              </w:numPr>
            </w:pPr>
            <w:r w:rsidRPr="00100791">
              <w:t>demonstrate</w:t>
            </w:r>
            <w:r w:rsidR="00153986" w:rsidRPr="00100791">
              <w:t>s</w:t>
            </w:r>
            <w:r w:rsidRPr="00490C7F">
              <w:t xml:space="preserve"> understanding of </w:t>
            </w:r>
            <w:r w:rsidR="00153986" w:rsidRPr="00490C7F">
              <w:t xml:space="preserve">the form and conventions of a dramatic monologue to </w:t>
            </w:r>
            <w:r w:rsidR="00153986" w:rsidRPr="00100791">
              <w:rPr>
                <w:b/>
              </w:rPr>
              <w:t>develop and reveal character</w:t>
            </w:r>
            <w:r w:rsidR="007D6435">
              <w:rPr>
                <w:b/>
              </w:rPr>
              <w:t xml:space="preserve"> development</w:t>
            </w:r>
          </w:p>
        </w:tc>
        <w:tc>
          <w:tcPr>
            <w:tcW w:w="2939" w:type="dxa"/>
            <w:tcBorders>
              <w:top w:val="nil"/>
              <w:left w:val="nil"/>
            </w:tcBorders>
          </w:tcPr>
          <w:p w:rsidR="00CC3523" w:rsidRPr="00490C7F" w:rsidRDefault="00CC3523" w:rsidP="00490C7F">
            <w:pPr>
              <w:pStyle w:val="NoSpacing"/>
              <w:jc w:val="center"/>
            </w:pPr>
            <w:r w:rsidRPr="00490C7F">
              <w:t>R     1     2     3     4-    4    4+</w:t>
            </w:r>
          </w:p>
        </w:tc>
        <w:tc>
          <w:tcPr>
            <w:tcW w:w="1170" w:type="dxa"/>
            <w:vMerge/>
            <w:tcBorders>
              <w:left w:val="nil"/>
            </w:tcBorders>
            <w:vAlign w:val="bottom"/>
          </w:tcPr>
          <w:p w:rsidR="00CC3523" w:rsidRPr="00490C7F" w:rsidRDefault="00CC3523" w:rsidP="00490C7F">
            <w:pPr>
              <w:pStyle w:val="NoSpacing"/>
              <w:jc w:val="right"/>
            </w:pPr>
          </w:p>
        </w:tc>
      </w:tr>
      <w:tr w:rsidR="00CC3523" w:rsidRPr="00490C7F" w:rsidTr="007D6435">
        <w:tc>
          <w:tcPr>
            <w:tcW w:w="6781" w:type="dxa"/>
            <w:tcBorders>
              <w:bottom w:val="nil"/>
              <w:right w:val="nil"/>
            </w:tcBorders>
          </w:tcPr>
          <w:p w:rsidR="00CC3523" w:rsidRPr="00490C7F" w:rsidRDefault="00CC3523" w:rsidP="00490C7F">
            <w:pPr>
              <w:pStyle w:val="NoSpacing"/>
              <w:rPr>
                <w:b/>
              </w:rPr>
            </w:pPr>
            <w:r w:rsidRPr="00490C7F">
              <w:rPr>
                <w:b/>
              </w:rPr>
              <w:t>Thinking &amp; Inquiry</w:t>
            </w:r>
          </w:p>
        </w:tc>
        <w:tc>
          <w:tcPr>
            <w:tcW w:w="2939" w:type="dxa"/>
            <w:tcBorders>
              <w:left w:val="nil"/>
              <w:bottom w:val="nil"/>
            </w:tcBorders>
          </w:tcPr>
          <w:p w:rsidR="00CC3523" w:rsidRPr="00490C7F" w:rsidRDefault="00CC3523" w:rsidP="00490C7F">
            <w:pPr>
              <w:pStyle w:val="NoSpacing"/>
            </w:pPr>
          </w:p>
        </w:tc>
        <w:tc>
          <w:tcPr>
            <w:tcW w:w="1170" w:type="dxa"/>
            <w:vMerge w:val="restart"/>
            <w:tcBorders>
              <w:left w:val="nil"/>
            </w:tcBorders>
            <w:vAlign w:val="bottom"/>
          </w:tcPr>
          <w:p w:rsidR="00CC3523" w:rsidRPr="00490C7F" w:rsidRDefault="007D6435" w:rsidP="00490C7F">
            <w:pPr>
              <w:pStyle w:val="NoSpacing"/>
              <w:jc w:val="right"/>
            </w:pPr>
            <w:r>
              <w:t>/15</w:t>
            </w:r>
          </w:p>
        </w:tc>
      </w:tr>
      <w:tr w:rsidR="009151E7" w:rsidRPr="00490C7F" w:rsidTr="007D6435">
        <w:tc>
          <w:tcPr>
            <w:tcW w:w="6781" w:type="dxa"/>
            <w:tcBorders>
              <w:top w:val="nil"/>
              <w:bottom w:val="nil"/>
              <w:right w:val="nil"/>
            </w:tcBorders>
          </w:tcPr>
          <w:p w:rsidR="009151E7" w:rsidRPr="00490C7F" w:rsidRDefault="00153986" w:rsidP="00490C7F">
            <w:pPr>
              <w:pStyle w:val="NoSpacing"/>
              <w:numPr>
                <w:ilvl w:val="0"/>
                <w:numId w:val="1"/>
              </w:numPr>
            </w:pPr>
            <w:r w:rsidRPr="00100791">
              <w:t>uses</w:t>
            </w:r>
            <w:r w:rsidRPr="00490C7F">
              <w:t xml:space="preserve"> the most appropriate words, phrases, and terminology, and a variety of stylistic devices, to communicate </w:t>
            </w:r>
            <w:r w:rsidR="00490C7F" w:rsidRPr="00490C7F">
              <w:t>your</w:t>
            </w:r>
            <w:r w:rsidRPr="00490C7F">
              <w:t xml:space="preserve"> meaning in a compelling way and to </w:t>
            </w:r>
            <w:r w:rsidRPr="00100791">
              <w:rPr>
                <w:b/>
              </w:rPr>
              <w:t xml:space="preserve">engage </w:t>
            </w:r>
            <w:r w:rsidR="00490C7F" w:rsidRPr="00100791">
              <w:rPr>
                <w:b/>
              </w:rPr>
              <w:t>your</w:t>
            </w:r>
            <w:r w:rsidRPr="00100791">
              <w:rPr>
                <w:b/>
              </w:rPr>
              <w:t xml:space="preserve"> intended audience</w:t>
            </w:r>
          </w:p>
        </w:tc>
        <w:tc>
          <w:tcPr>
            <w:tcW w:w="2939" w:type="dxa"/>
            <w:tcBorders>
              <w:top w:val="nil"/>
              <w:left w:val="nil"/>
              <w:bottom w:val="nil"/>
            </w:tcBorders>
          </w:tcPr>
          <w:p w:rsidR="009151E7" w:rsidRPr="00490C7F" w:rsidRDefault="009151E7" w:rsidP="00490C7F">
            <w:pPr>
              <w:pStyle w:val="NoSpacing"/>
              <w:jc w:val="center"/>
            </w:pPr>
            <w:r w:rsidRPr="00490C7F">
              <w:t>R     1     2     3     4-    4    4+</w:t>
            </w:r>
          </w:p>
        </w:tc>
        <w:tc>
          <w:tcPr>
            <w:tcW w:w="1170" w:type="dxa"/>
            <w:vMerge/>
            <w:tcBorders>
              <w:left w:val="nil"/>
            </w:tcBorders>
            <w:vAlign w:val="bottom"/>
          </w:tcPr>
          <w:p w:rsidR="009151E7" w:rsidRPr="00490C7F" w:rsidRDefault="009151E7" w:rsidP="00490C7F">
            <w:pPr>
              <w:pStyle w:val="NoSpacing"/>
              <w:jc w:val="right"/>
            </w:pPr>
          </w:p>
        </w:tc>
      </w:tr>
      <w:tr w:rsidR="009151E7" w:rsidRPr="00490C7F" w:rsidTr="007D6435">
        <w:tc>
          <w:tcPr>
            <w:tcW w:w="6781" w:type="dxa"/>
            <w:tcBorders>
              <w:top w:val="nil"/>
              <w:bottom w:val="nil"/>
              <w:right w:val="nil"/>
            </w:tcBorders>
          </w:tcPr>
          <w:p w:rsidR="009151E7" w:rsidRPr="00490C7F" w:rsidRDefault="00AB7076" w:rsidP="00100791">
            <w:pPr>
              <w:pStyle w:val="NoSpacing"/>
              <w:numPr>
                <w:ilvl w:val="0"/>
                <w:numId w:val="1"/>
              </w:numPr>
            </w:pPr>
            <w:r w:rsidRPr="00100791">
              <w:t>analyses</w:t>
            </w:r>
            <w:r w:rsidRPr="00490C7F">
              <w:t xml:space="preserve"> the original text in terms of the </w:t>
            </w:r>
            <w:r w:rsidRPr="00100791">
              <w:rPr>
                <w:b/>
              </w:rPr>
              <w:t>information, ideas, issues, and themes</w:t>
            </w:r>
            <w:r w:rsidRPr="00490C7F">
              <w:t>, examining how various aspects of the text contribute to meaning</w:t>
            </w:r>
          </w:p>
        </w:tc>
        <w:tc>
          <w:tcPr>
            <w:tcW w:w="2939" w:type="dxa"/>
            <w:tcBorders>
              <w:top w:val="nil"/>
              <w:left w:val="nil"/>
              <w:bottom w:val="nil"/>
            </w:tcBorders>
          </w:tcPr>
          <w:p w:rsidR="009151E7" w:rsidRPr="00490C7F" w:rsidRDefault="009151E7" w:rsidP="00490C7F">
            <w:pPr>
              <w:pStyle w:val="NoSpacing"/>
              <w:jc w:val="center"/>
            </w:pPr>
            <w:r w:rsidRPr="00490C7F">
              <w:t>R     1     2     3     4-    4    4+</w:t>
            </w:r>
          </w:p>
        </w:tc>
        <w:tc>
          <w:tcPr>
            <w:tcW w:w="1170" w:type="dxa"/>
            <w:vMerge/>
            <w:tcBorders>
              <w:left w:val="nil"/>
            </w:tcBorders>
            <w:vAlign w:val="bottom"/>
          </w:tcPr>
          <w:p w:rsidR="009151E7" w:rsidRPr="00490C7F" w:rsidRDefault="009151E7" w:rsidP="00490C7F">
            <w:pPr>
              <w:pStyle w:val="NoSpacing"/>
              <w:jc w:val="right"/>
            </w:pPr>
          </w:p>
        </w:tc>
      </w:tr>
      <w:tr w:rsidR="009151E7" w:rsidRPr="00490C7F" w:rsidTr="007D6435">
        <w:tc>
          <w:tcPr>
            <w:tcW w:w="6781" w:type="dxa"/>
            <w:tcBorders>
              <w:top w:val="nil"/>
              <w:bottom w:val="nil"/>
              <w:right w:val="nil"/>
            </w:tcBorders>
          </w:tcPr>
          <w:p w:rsidR="009151E7" w:rsidRPr="00490C7F" w:rsidRDefault="00AB7076" w:rsidP="00100791">
            <w:pPr>
              <w:pStyle w:val="NoSpacing"/>
              <w:numPr>
                <w:ilvl w:val="0"/>
                <w:numId w:val="1"/>
              </w:numPr>
            </w:pPr>
            <w:r w:rsidRPr="00100791">
              <w:t>uses</w:t>
            </w:r>
            <w:r w:rsidR="00100791">
              <w:t xml:space="preserve"> </w:t>
            </w:r>
            <w:r w:rsidR="00100791" w:rsidRPr="00100791">
              <w:rPr>
                <w:b/>
              </w:rPr>
              <w:t>vocabulary</w:t>
            </w:r>
            <w:r w:rsidR="00100791">
              <w:t xml:space="preserve"> which reveals </w:t>
            </w:r>
            <w:r w:rsidRPr="00490C7F">
              <w:t xml:space="preserve">shades of meaning and </w:t>
            </w:r>
            <w:r w:rsidR="00100791">
              <w:t>with</w:t>
            </w:r>
            <w:r w:rsidRPr="00490C7F">
              <w:t xml:space="preserve"> the precision which </w:t>
            </w:r>
            <w:r w:rsidR="00100791">
              <w:t xml:space="preserve">stays true to Shakespeare’s original </w:t>
            </w:r>
            <w:r w:rsidRPr="00490C7F">
              <w:t>text</w:t>
            </w:r>
          </w:p>
        </w:tc>
        <w:tc>
          <w:tcPr>
            <w:tcW w:w="2939" w:type="dxa"/>
            <w:tcBorders>
              <w:top w:val="nil"/>
              <w:left w:val="nil"/>
              <w:bottom w:val="nil"/>
            </w:tcBorders>
          </w:tcPr>
          <w:p w:rsidR="009151E7" w:rsidRPr="00490C7F" w:rsidRDefault="009151E7" w:rsidP="00490C7F">
            <w:pPr>
              <w:pStyle w:val="NoSpacing"/>
              <w:jc w:val="center"/>
            </w:pPr>
            <w:r w:rsidRPr="00490C7F">
              <w:t>R     1     2     3     4-    4    4+</w:t>
            </w:r>
          </w:p>
        </w:tc>
        <w:tc>
          <w:tcPr>
            <w:tcW w:w="1170" w:type="dxa"/>
            <w:vMerge/>
            <w:tcBorders>
              <w:left w:val="nil"/>
            </w:tcBorders>
            <w:vAlign w:val="bottom"/>
          </w:tcPr>
          <w:p w:rsidR="009151E7" w:rsidRPr="00490C7F" w:rsidRDefault="009151E7" w:rsidP="00490C7F">
            <w:pPr>
              <w:pStyle w:val="NoSpacing"/>
              <w:jc w:val="right"/>
            </w:pPr>
          </w:p>
        </w:tc>
      </w:tr>
      <w:tr w:rsidR="009151E7" w:rsidRPr="00490C7F" w:rsidTr="007D6435">
        <w:tc>
          <w:tcPr>
            <w:tcW w:w="6781" w:type="dxa"/>
            <w:tcBorders>
              <w:top w:val="nil"/>
              <w:bottom w:val="nil"/>
              <w:right w:val="nil"/>
            </w:tcBorders>
          </w:tcPr>
          <w:p w:rsidR="009151E7" w:rsidRPr="00490C7F" w:rsidRDefault="009151E7" w:rsidP="00100791">
            <w:pPr>
              <w:pStyle w:val="NoSpacing"/>
              <w:ind w:left="720"/>
            </w:pPr>
          </w:p>
        </w:tc>
        <w:tc>
          <w:tcPr>
            <w:tcW w:w="2939" w:type="dxa"/>
            <w:tcBorders>
              <w:top w:val="nil"/>
              <w:left w:val="nil"/>
              <w:bottom w:val="nil"/>
            </w:tcBorders>
          </w:tcPr>
          <w:p w:rsidR="009151E7" w:rsidRPr="00490C7F" w:rsidRDefault="009151E7" w:rsidP="00490C7F">
            <w:pPr>
              <w:pStyle w:val="NoSpacing"/>
              <w:jc w:val="center"/>
            </w:pPr>
          </w:p>
        </w:tc>
        <w:tc>
          <w:tcPr>
            <w:tcW w:w="1170" w:type="dxa"/>
            <w:vMerge/>
            <w:tcBorders>
              <w:left w:val="nil"/>
              <w:bottom w:val="nil"/>
            </w:tcBorders>
            <w:vAlign w:val="bottom"/>
          </w:tcPr>
          <w:p w:rsidR="009151E7" w:rsidRPr="00490C7F" w:rsidRDefault="009151E7" w:rsidP="00490C7F">
            <w:pPr>
              <w:pStyle w:val="NoSpacing"/>
              <w:jc w:val="right"/>
            </w:pPr>
          </w:p>
        </w:tc>
      </w:tr>
      <w:tr w:rsidR="00153986" w:rsidRPr="00490C7F" w:rsidTr="007D6435">
        <w:tc>
          <w:tcPr>
            <w:tcW w:w="6781" w:type="dxa"/>
            <w:tcBorders>
              <w:bottom w:val="nil"/>
              <w:right w:val="nil"/>
            </w:tcBorders>
          </w:tcPr>
          <w:p w:rsidR="00153986" w:rsidRPr="00490C7F" w:rsidRDefault="00153986" w:rsidP="00490C7F">
            <w:pPr>
              <w:pStyle w:val="NoSpacing"/>
              <w:rPr>
                <w:b/>
              </w:rPr>
            </w:pPr>
            <w:r w:rsidRPr="00490C7F">
              <w:rPr>
                <w:b/>
              </w:rPr>
              <w:t>Communication</w:t>
            </w:r>
          </w:p>
        </w:tc>
        <w:tc>
          <w:tcPr>
            <w:tcW w:w="2939" w:type="dxa"/>
            <w:tcBorders>
              <w:left w:val="nil"/>
              <w:bottom w:val="nil"/>
            </w:tcBorders>
          </w:tcPr>
          <w:p w:rsidR="00153986" w:rsidRPr="00490C7F" w:rsidRDefault="00153986" w:rsidP="00490C7F">
            <w:pPr>
              <w:pStyle w:val="NoSpacing"/>
            </w:pPr>
          </w:p>
        </w:tc>
        <w:tc>
          <w:tcPr>
            <w:tcW w:w="1170" w:type="dxa"/>
            <w:vMerge w:val="restart"/>
            <w:tcBorders>
              <w:left w:val="nil"/>
            </w:tcBorders>
            <w:vAlign w:val="bottom"/>
          </w:tcPr>
          <w:p w:rsidR="00153986" w:rsidRPr="00490C7F" w:rsidRDefault="007D6435" w:rsidP="00490C7F">
            <w:pPr>
              <w:pStyle w:val="NoSpacing"/>
              <w:jc w:val="right"/>
            </w:pPr>
            <w:r>
              <w:t>/15</w:t>
            </w:r>
          </w:p>
        </w:tc>
      </w:tr>
      <w:tr w:rsidR="00153986" w:rsidRPr="00490C7F" w:rsidTr="007D6435">
        <w:tc>
          <w:tcPr>
            <w:tcW w:w="6781" w:type="dxa"/>
            <w:tcBorders>
              <w:top w:val="nil"/>
              <w:bottom w:val="nil"/>
              <w:right w:val="nil"/>
            </w:tcBorders>
          </w:tcPr>
          <w:p w:rsidR="00153986" w:rsidRPr="00490C7F" w:rsidRDefault="00153986" w:rsidP="00490C7F">
            <w:pPr>
              <w:pStyle w:val="NoSpacing"/>
              <w:numPr>
                <w:ilvl w:val="0"/>
                <w:numId w:val="1"/>
              </w:numPr>
            </w:pPr>
            <w:r w:rsidRPr="00100791">
              <w:t xml:space="preserve">uses </w:t>
            </w:r>
            <w:r w:rsidRPr="00490C7F">
              <w:t xml:space="preserve">a variety of </w:t>
            </w:r>
            <w:r w:rsidRPr="00100791">
              <w:rPr>
                <w:b/>
              </w:rPr>
              <w:t>vocal strategies</w:t>
            </w:r>
            <w:r w:rsidRPr="00490C7F">
              <w:t>, including tone, pace, pitch, and volume, effectively and with sensitivity to audience needs</w:t>
            </w:r>
          </w:p>
        </w:tc>
        <w:tc>
          <w:tcPr>
            <w:tcW w:w="2939" w:type="dxa"/>
            <w:tcBorders>
              <w:top w:val="nil"/>
              <w:left w:val="nil"/>
              <w:bottom w:val="nil"/>
            </w:tcBorders>
          </w:tcPr>
          <w:p w:rsidR="00153986" w:rsidRPr="00490C7F" w:rsidRDefault="00153986" w:rsidP="00490C7F">
            <w:pPr>
              <w:pStyle w:val="NoSpacing"/>
              <w:jc w:val="center"/>
            </w:pPr>
            <w:r w:rsidRPr="00490C7F">
              <w:t>R     1     2     3     4-    4    4+</w:t>
            </w:r>
          </w:p>
        </w:tc>
        <w:tc>
          <w:tcPr>
            <w:tcW w:w="1170" w:type="dxa"/>
            <w:vMerge/>
            <w:tcBorders>
              <w:left w:val="nil"/>
            </w:tcBorders>
            <w:vAlign w:val="bottom"/>
          </w:tcPr>
          <w:p w:rsidR="00153986" w:rsidRPr="00490C7F" w:rsidRDefault="00153986" w:rsidP="00490C7F">
            <w:pPr>
              <w:pStyle w:val="NoSpacing"/>
              <w:jc w:val="right"/>
            </w:pPr>
          </w:p>
        </w:tc>
      </w:tr>
      <w:tr w:rsidR="00153986" w:rsidRPr="00490C7F" w:rsidTr="007D6435">
        <w:tc>
          <w:tcPr>
            <w:tcW w:w="6781" w:type="dxa"/>
            <w:tcBorders>
              <w:top w:val="nil"/>
              <w:bottom w:val="nil"/>
              <w:right w:val="nil"/>
            </w:tcBorders>
          </w:tcPr>
          <w:p w:rsidR="00153986" w:rsidRPr="00490C7F" w:rsidRDefault="00153986" w:rsidP="00490C7F">
            <w:pPr>
              <w:pStyle w:val="NoSpacing"/>
              <w:numPr>
                <w:ilvl w:val="0"/>
                <w:numId w:val="1"/>
              </w:numPr>
              <w:rPr>
                <w:b/>
              </w:rPr>
            </w:pPr>
            <w:r w:rsidRPr="00100791">
              <w:t>communicates</w:t>
            </w:r>
            <w:r w:rsidRPr="00490C7F">
              <w:t xml:space="preserve"> in a clear, coherent manner, using a </w:t>
            </w:r>
            <w:r w:rsidRPr="00100791">
              <w:rPr>
                <w:b/>
              </w:rPr>
              <w:t>structure and style</w:t>
            </w:r>
            <w:r w:rsidRPr="00490C7F">
              <w:t xml:space="preserve"> effective for the purpose, subject matter, and intended audience</w:t>
            </w:r>
          </w:p>
        </w:tc>
        <w:tc>
          <w:tcPr>
            <w:tcW w:w="2939" w:type="dxa"/>
            <w:tcBorders>
              <w:top w:val="nil"/>
              <w:left w:val="nil"/>
              <w:bottom w:val="nil"/>
            </w:tcBorders>
          </w:tcPr>
          <w:p w:rsidR="00153986" w:rsidRPr="00490C7F" w:rsidRDefault="00153986" w:rsidP="00490C7F">
            <w:pPr>
              <w:pStyle w:val="NoSpacing"/>
              <w:jc w:val="center"/>
            </w:pPr>
            <w:r w:rsidRPr="00490C7F">
              <w:t>R     1     2     3     4-    4    4+</w:t>
            </w:r>
          </w:p>
        </w:tc>
        <w:tc>
          <w:tcPr>
            <w:tcW w:w="1170" w:type="dxa"/>
            <w:vMerge/>
            <w:tcBorders>
              <w:left w:val="nil"/>
            </w:tcBorders>
            <w:vAlign w:val="bottom"/>
          </w:tcPr>
          <w:p w:rsidR="00153986" w:rsidRPr="00490C7F" w:rsidRDefault="00153986" w:rsidP="00490C7F">
            <w:pPr>
              <w:pStyle w:val="NoSpacing"/>
              <w:jc w:val="right"/>
            </w:pPr>
          </w:p>
        </w:tc>
      </w:tr>
      <w:tr w:rsidR="00153986" w:rsidRPr="00490C7F" w:rsidTr="007D6435">
        <w:tc>
          <w:tcPr>
            <w:tcW w:w="6781" w:type="dxa"/>
            <w:tcBorders>
              <w:top w:val="nil"/>
              <w:bottom w:val="nil"/>
              <w:right w:val="nil"/>
            </w:tcBorders>
          </w:tcPr>
          <w:p w:rsidR="00153986" w:rsidRPr="00490C7F" w:rsidRDefault="00153986" w:rsidP="00490C7F">
            <w:pPr>
              <w:pStyle w:val="NoSpacing"/>
              <w:numPr>
                <w:ilvl w:val="0"/>
                <w:numId w:val="1"/>
              </w:numPr>
              <w:rPr>
                <w:b/>
              </w:rPr>
            </w:pPr>
            <w:r w:rsidRPr="00100791">
              <w:rPr>
                <w:b/>
              </w:rPr>
              <w:t>judiciously uses props and costuming</w:t>
            </w:r>
            <w:r w:rsidRPr="00490C7F">
              <w:t xml:space="preserve"> to symbolically represent the character</w:t>
            </w:r>
          </w:p>
        </w:tc>
        <w:tc>
          <w:tcPr>
            <w:tcW w:w="2939" w:type="dxa"/>
            <w:tcBorders>
              <w:top w:val="nil"/>
              <w:left w:val="nil"/>
              <w:bottom w:val="nil"/>
            </w:tcBorders>
          </w:tcPr>
          <w:p w:rsidR="00153986" w:rsidRPr="00490C7F" w:rsidRDefault="00153986" w:rsidP="00490C7F">
            <w:pPr>
              <w:pStyle w:val="NoSpacing"/>
              <w:jc w:val="center"/>
            </w:pPr>
            <w:r w:rsidRPr="00490C7F">
              <w:t>R     1     2     3     4-    4    4+</w:t>
            </w:r>
          </w:p>
        </w:tc>
        <w:tc>
          <w:tcPr>
            <w:tcW w:w="1170" w:type="dxa"/>
            <w:vMerge/>
            <w:tcBorders>
              <w:left w:val="nil"/>
              <w:bottom w:val="single" w:sz="4" w:space="0" w:color="000000" w:themeColor="text1"/>
            </w:tcBorders>
            <w:vAlign w:val="bottom"/>
          </w:tcPr>
          <w:p w:rsidR="00153986" w:rsidRPr="00490C7F" w:rsidRDefault="00153986" w:rsidP="00490C7F">
            <w:pPr>
              <w:pStyle w:val="NoSpacing"/>
              <w:jc w:val="right"/>
            </w:pPr>
          </w:p>
        </w:tc>
      </w:tr>
      <w:tr w:rsidR="00153986" w:rsidRPr="00490C7F" w:rsidTr="007D6435">
        <w:tc>
          <w:tcPr>
            <w:tcW w:w="6781" w:type="dxa"/>
            <w:tcBorders>
              <w:bottom w:val="nil"/>
              <w:right w:val="nil"/>
            </w:tcBorders>
          </w:tcPr>
          <w:p w:rsidR="00153986" w:rsidRPr="00490C7F" w:rsidRDefault="00153986" w:rsidP="00490C7F">
            <w:pPr>
              <w:pStyle w:val="NoSpacing"/>
              <w:rPr>
                <w:b/>
              </w:rPr>
            </w:pPr>
            <w:r w:rsidRPr="00490C7F">
              <w:rPr>
                <w:b/>
              </w:rPr>
              <w:t>Application</w:t>
            </w:r>
          </w:p>
        </w:tc>
        <w:tc>
          <w:tcPr>
            <w:tcW w:w="2939" w:type="dxa"/>
            <w:tcBorders>
              <w:left w:val="nil"/>
              <w:bottom w:val="nil"/>
            </w:tcBorders>
          </w:tcPr>
          <w:p w:rsidR="00153986" w:rsidRPr="00490C7F" w:rsidRDefault="00153986" w:rsidP="00490C7F">
            <w:pPr>
              <w:pStyle w:val="NoSpacing"/>
            </w:pPr>
          </w:p>
        </w:tc>
        <w:tc>
          <w:tcPr>
            <w:tcW w:w="1170" w:type="dxa"/>
            <w:vMerge w:val="restart"/>
            <w:tcBorders>
              <w:left w:val="nil"/>
              <w:bottom w:val="single" w:sz="4" w:space="0" w:color="auto"/>
            </w:tcBorders>
            <w:vAlign w:val="bottom"/>
          </w:tcPr>
          <w:p w:rsidR="00153986" w:rsidRPr="00490C7F" w:rsidRDefault="007D6435" w:rsidP="00490C7F">
            <w:pPr>
              <w:pStyle w:val="NoSpacing"/>
              <w:jc w:val="right"/>
            </w:pPr>
            <w:r>
              <w:t>/15</w:t>
            </w:r>
          </w:p>
        </w:tc>
      </w:tr>
      <w:tr w:rsidR="00153986" w:rsidRPr="00490C7F" w:rsidTr="007D6435">
        <w:tc>
          <w:tcPr>
            <w:tcW w:w="6781" w:type="dxa"/>
            <w:tcBorders>
              <w:top w:val="nil"/>
              <w:bottom w:val="nil"/>
              <w:right w:val="nil"/>
            </w:tcBorders>
          </w:tcPr>
          <w:p w:rsidR="00153986" w:rsidRPr="00490C7F" w:rsidRDefault="00100791" w:rsidP="00100791">
            <w:pPr>
              <w:pStyle w:val="NoSpacing"/>
              <w:numPr>
                <w:ilvl w:val="0"/>
                <w:numId w:val="1"/>
              </w:numPr>
              <w:rPr>
                <w:b/>
              </w:rPr>
            </w:pPr>
            <w:r>
              <w:t xml:space="preserve">at the </w:t>
            </w:r>
            <w:r w:rsidRPr="007D6435">
              <w:rPr>
                <w:b/>
              </w:rPr>
              <w:t>conclusion</w:t>
            </w:r>
            <w:r>
              <w:t xml:space="preserve"> of your presentation, </w:t>
            </w:r>
            <w:r w:rsidR="00490C7F" w:rsidRPr="00100791">
              <w:t>m</w:t>
            </w:r>
            <w:r w:rsidR="007C0FB0" w:rsidRPr="00100791">
              <w:t xml:space="preserve">ake </w:t>
            </w:r>
            <w:r>
              <w:t xml:space="preserve">a meaningful </w:t>
            </w:r>
            <w:r w:rsidR="007C0FB0" w:rsidRPr="00100791">
              <w:t>connection</w:t>
            </w:r>
            <w:r w:rsidR="007C0FB0" w:rsidRPr="00490C7F">
              <w:rPr>
                <w:b/>
              </w:rPr>
              <w:t xml:space="preserve"> </w:t>
            </w:r>
            <w:r w:rsidR="007C0FB0" w:rsidRPr="00490C7F">
              <w:t xml:space="preserve">within and between various contexts (e.g., between the text and personal knowledge and experience, other texts, and </w:t>
            </w:r>
            <w:r>
              <w:t xml:space="preserve">/ or </w:t>
            </w:r>
            <w:r w:rsidR="007C0FB0" w:rsidRPr="00490C7F">
              <w:t>the world outside school</w:t>
            </w:r>
            <w:r>
              <w:t xml:space="preserve"> (</w:t>
            </w:r>
            <w:proofErr w:type="spellStart"/>
            <w:r>
              <w:t>eg</w:t>
            </w:r>
            <w:proofErr w:type="spellEnd"/>
            <w:r>
              <w:t xml:space="preserve">. Symbolically bring the theme you are using into a </w:t>
            </w:r>
            <w:r w:rsidRPr="00100791">
              <w:rPr>
                <w:b/>
              </w:rPr>
              <w:t>modern context</w:t>
            </w:r>
            <w:r w:rsidR="007C0FB0" w:rsidRPr="00490C7F">
              <w:t>)</w:t>
            </w:r>
            <w:r>
              <w:t>.</w:t>
            </w:r>
          </w:p>
        </w:tc>
        <w:tc>
          <w:tcPr>
            <w:tcW w:w="2939" w:type="dxa"/>
            <w:tcBorders>
              <w:top w:val="nil"/>
              <w:left w:val="nil"/>
              <w:bottom w:val="nil"/>
            </w:tcBorders>
          </w:tcPr>
          <w:p w:rsidR="00153986" w:rsidRPr="00490C7F" w:rsidRDefault="00153986" w:rsidP="00490C7F">
            <w:pPr>
              <w:pStyle w:val="NoSpacing"/>
              <w:jc w:val="center"/>
            </w:pPr>
            <w:r w:rsidRPr="00490C7F">
              <w:t>R     1     2     3     4-    4    4+</w:t>
            </w:r>
          </w:p>
        </w:tc>
        <w:tc>
          <w:tcPr>
            <w:tcW w:w="1170" w:type="dxa"/>
            <w:vMerge/>
            <w:tcBorders>
              <w:left w:val="nil"/>
              <w:bottom w:val="single" w:sz="4" w:space="0" w:color="auto"/>
            </w:tcBorders>
          </w:tcPr>
          <w:p w:rsidR="00153986" w:rsidRPr="00490C7F" w:rsidRDefault="00153986" w:rsidP="00490C7F">
            <w:pPr>
              <w:pStyle w:val="NoSpacing"/>
              <w:jc w:val="center"/>
            </w:pPr>
          </w:p>
        </w:tc>
      </w:tr>
      <w:tr w:rsidR="00153986" w:rsidRPr="00490C7F" w:rsidTr="007D6435">
        <w:tc>
          <w:tcPr>
            <w:tcW w:w="6781" w:type="dxa"/>
            <w:tcBorders>
              <w:top w:val="nil"/>
              <w:bottom w:val="single" w:sz="4" w:space="0" w:color="auto"/>
              <w:right w:val="nil"/>
            </w:tcBorders>
          </w:tcPr>
          <w:p w:rsidR="00153986" w:rsidRPr="00490C7F" w:rsidRDefault="00153986" w:rsidP="00100791">
            <w:pPr>
              <w:pStyle w:val="NoSpacing"/>
              <w:ind w:left="720"/>
            </w:pPr>
          </w:p>
        </w:tc>
        <w:tc>
          <w:tcPr>
            <w:tcW w:w="2939" w:type="dxa"/>
            <w:tcBorders>
              <w:top w:val="nil"/>
              <w:left w:val="nil"/>
              <w:bottom w:val="single" w:sz="4" w:space="0" w:color="auto"/>
            </w:tcBorders>
          </w:tcPr>
          <w:p w:rsidR="00153986" w:rsidRPr="00490C7F" w:rsidRDefault="00153986" w:rsidP="00490C7F">
            <w:pPr>
              <w:pStyle w:val="NoSpacing"/>
              <w:jc w:val="center"/>
            </w:pPr>
          </w:p>
        </w:tc>
        <w:tc>
          <w:tcPr>
            <w:tcW w:w="1170" w:type="dxa"/>
            <w:vMerge/>
            <w:tcBorders>
              <w:left w:val="nil"/>
              <w:bottom w:val="single" w:sz="4" w:space="0" w:color="auto"/>
            </w:tcBorders>
          </w:tcPr>
          <w:p w:rsidR="00153986" w:rsidRPr="00490C7F" w:rsidRDefault="00153986" w:rsidP="00490C7F">
            <w:pPr>
              <w:pStyle w:val="NoSpacing"/>
              <w:jc w:val="center"/>
            </w:pPr>
          </w:p>
        </w:tc>
      </w:tr>
    </w:tbl>
    <w:p w:rsidR="00490C7F" w:rsidRPr="00CC5AF4" w:rsidRDefault="00490C7F">
      <w:pPr>
        <w:rPr>
          <w:rFonts w:asciiTheme="minorHAnsi" w:hAnsiTheme="minorHAnsi"/>
          <w:b/>
          <w:sz w:val="18"/>
          <w:lang w:val="en-US"/>
        </w:rPr>
      </w:pPr>
    </w:p>
    <w:p w:rsidR="00CC5AF4" w:rsidRDefault="00CC5AF4" w:rsidP="00CC5AF4">
      <w:pPr>
        <w:jc w:val="center"/>
        <w:rPr>
          <w:rFonts w:asciiTheme="minorHAnsi" w:hAnsiTheme="minorHAnsi"/>
          <w:sz w:val="20"/>
          <w:lang w:val="en-US"/>
        </w:rPr>
      </w:pPr>
      <w:r w:rsidRPr="00CC5AF4">
        <w:rPr>
          <w:rFonts w:asciiTheme="minorHAnsi" w:hAnsiTheme="minorHAnsi"/>
          <w:sz w:val="20"/>
          <w:lang w:val="en-US"/>
        </w:rPr>
        <w:t>Use this rubric like a checklist to be sure that you have included multiple demonstrations of each of the required skills.</w:t>
      </w:r>
    </w:p>
    <w:p w:rsidR="00100791" w:rsidRDefault="00100791" w:rsidP="00CC5AF4">
      <w:pPr>
        <w:jc w:val="center"/>
        <w:rPr>
          <w:rFonts w:asciiTheme="minorHAnsi" w:hAnsiTheme="minorHAnsi"/>
          <w:sz w:val="20"/>
          <w:lang w:val="en-US"/>
        </w:rPr>
      </w:pPr>
    </w:p>
    <w:p w:rsidR="00100791" w:rsidRDefault="0088084C" w:rsidP="00CC5AF4">
      <w:pPr>
        <w:jc w:val="center"/>
        <w:rPr>
          <w:rFonts w:asciiTheme="minorHAnsi" w:hAnsiTheme="minorHAnsi"/>
          <w:sz w:val="20"/>
          <w:lang w:val="en-US"/>
        </w:rPr>
      </w:pPr>
      <w:r>
        <w:rPr>
          <w:rFonts w:asciiTheme="minorHAnsi" w:hAnsiTheme="minorHAnsi"/>
          <w:noProof/>
          <w:sz w:val="20"/>
          <w:lang w:val="en-US"/>
        </w:rPr>
        <w:drawing>
          <wp:inline distT="0" distB="0" distL="0" distR="0">
            <wp:extent cx="1811560" cy="1666875"/>
            <wp:effectExtent l="0" t="0" r="0" b="0"/>
            <wp:docPr id="1" name="Picture 1" descr="C:\Documents and Settings\PeelUser\Local Settings\Temporary Internet Files\Content.IE5\EQI66IDW\MC9001989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eelUser\Local Settings\Temporary Internet Files\Content.IE5\EQI66IDW\MC900198916[1].wmf"/>
                    <pic:cNvPicPr>
                      <a:picLocks noChangeAspect="1" noChangeArrowheads="1"/>
                    </pic:cNvPicPr>
                  </pic:nvPicPr>
                  <pic:blipFill>
                    <a:blip r:embed="rId6" cstate="print"/>
                    <a:srcRect/>
                    <a:stretch>
                      <a:fillRect/>
                    </a:stretch>
                  </pic:blipFill>
                  <pic:spPr bwMode="auto">
                    <a:xfrm>
                      <a:off x="0" y="0"/>
                      <a:ext cx="1828382" cy="1682353"/>
                    </a:xfrm>
                    <a:prstGeom prst="rect">
                      <a:avLst/>
                    </a:prstGeom>
                    <a:noFill/>
                    <a:ln w="9525">
                      <a:noFill/>
                      <a:miter lim="800000"/>
                      <a:headEnd/>
                      <a:tailEnd/>
                    </a:ln>
                  </pic:spPr>
                </pic:pic>
              </a:graphicData>
            </a:graphic>
          </wp:inline>
        </w:drawing>
      </w:r>
    </w:p>
    <w:p w:rsidR="00BC36A7" w:rsidRDefault="00BC36A7" w:rsidP="00CC5AF4">
      <w:pPr>
        <w:jc w:val="center"/>
        <w:rPr>
          <w:rFonts w:asciiTheme="minorHAnsi" w:hAnsiTheme="minorHAnsi"/>
          <w:sz w:val="20"/>
          <w:lang w:val="en-US"/>
        </w:rPr>
      </w:pPr>
    </w:p>
    <w:p w:rsidR="00BC36A7" w:rsidRDefault="00BC36A7" w:rsidP="00CC5AF4">
      <w:pPr>
        <w:jc w:val="center"/>
        <w:rPr>
          <w:rFonts w:asciiTheme="minorHAnsi" w:hAnsiTheme="minorHAnsi"/>
          <w:sz w:val="20"/>
          <w:lang w:val="en-US"/>
        </w:rPr>
      </w:pPr>
    </w:p>
    <w:p w:rsidR="00BC36A7" w:rsidRDefault="00BC36A7" w:rsidP="00CC5AF4">
      <w:pPr>
        <w:jc w:val="center"/>
        <w:rPr>
          <w:rFonts w:asciiTheme="minorHAnsi" w:hAnsiTheme="minorHAnsi"/>
          <w:sz w:val="20"/>
          <w:lang w:val="en-US"/>
        </w:rPr>
      </w:pPr>
    </w:p>
    <w:p w:rsidR="00BC36A7" w:rsidRDefault="00BC36A7" w:rsidP="00CC5AF4">
      <w:pPr>
        <w:jc w:val="center"/>
        <w:rPr>
          <w:rFonts w:asciiTheme="minorHAnsi" w:hAnsiTheme="minorHAnsi"/>
          <w:sz w:val="20"/>
          <w:lang w:val="en-US"/>
        </w:rPr>
      </w:pPr>
    </w:p>
    <w:p w:rsidR="00BC36A7" w:rsidRDefault="00BC36A7" w:rsidP="00CC5AF4">
      <w:pPr>
        <w:jc w:val="center"/>
        <w:rPr>
          <w:rFonts w:asciiTheme="minorHAnsi" w:hAnsiTheme="minorHAnsi"/>
          <w:sz w:val="20"/>
          <w:lang w:val="en-US"/>
        </w:rPr>
      </w:pPr>
    </w:p>
    <w:p w:rsidR="00BC36A7" w:rsidRPr="007C0FB0" w:rsidRDefault="00BC36A7" w:rsidP="00BC36A7">
      <w:pPr>
        <w:rPr>
          <w:rFonts w:asciiTheme="minorHAnsi" w:hAnsiTheme="minorHAnsi"/>
          <w:b/>
          <w:sz w:val="28"/>
          <w:lang w:val="en-US"/>
        </w:rPr>
      </w:pPr>
      <w:r w:rsidRPr="007C0FB0">
        <w:rPr>
          <w:rFonts w:asciiTheme="minorHAnsi" w:hAnsiTheme="minorHAnsi"/>
          <w:b/>
          <w:sz w:val="28"/>
          <w:lang w:val="en-US"/>
        </w:rPr>
        <w:lastRenderedPageBreak/>
        <w:t>Methods of Development</w:t>
      </w:r>
    </w:p>
    <w:p w:rsidR="00BC36A7" w:rsidRPr="001A22CF" w:rsidRDefault="00BC36A7" w:rsidP="00BC36A7">
      <w:pPr>
        <w:rPr>
          <w:rFonts w:asciiTheme="minorHAnsi" w:hAnsiTheme="minorHAnsi"/>
          <w:sz w:val="14"/>
          <w:lang w:val="en-US"/>
        </w:rPr>
      </w:pPr>
    </w:p>
    <w:p w:rsidR="00BC36A7" w:rsidRPr="00EC154F" w:rsidRDefault="00BC36A7" w:rsidP="00BC36A7">
      <w:pPr>
        <w:rPr>
          <w:rFonts w:asciiTheme="minorHAnsi" w:hAnsiTheme="minorHAnsi"/>
          <w:sz w:val="20"/>
          <w:lang w:val="en-US"/>
        </w:rPr>
      </w:pPr>
      <w:r w:rsidRPr="00EC154F">
        <w:rPr>
          <w:rFonts w:asciiTheme="minorHAnsi" w:hAnsiTheme="minorHAnsi"/>
          <w:sz w:val="20"/>
          <w:lang w:val="en-US"/>
        </w:rPr>
        <w:t>A poetic soliloquy in which the speaker reveals his or her own character at a particular point in time, under specific circumstances.</w:t>
      </w:r>
    </w:p>
    <w:p w:rsidR="00BC36A7" w:rsidRPr="001A22CF" w:rsidRDefault="00BC36A7" w:rsidP="00BC36A7">
      <w:pPr>
        <w:rPr>
          <w:rFonts w:asciiTheme="minorHAnsi" w:hAnsiTheme="minorHAnsi"/>
          <w:sz w:val="14"/>
          <w:lang w:val="en-US"/>
        </w:rPr>
      </w:pPr>
    </w:p>
    <w:p w:rsidR="00BC36A7" w:rsidRPr="00EC154F" w:rsidRDefault="00BC36A7" w:rsidP="00BC36A7">
      <w:pPr>
        <w:rPr>
          <w:rFonts w:asciiTheme="minorHAnsi" w:hAnsiTheme="minorHAnsi"/>
          <w:sz w:val="20"/>
          <w:lang w:val="en-US"/>
        </w:rPr>
      </w:pPr>
      <w:r w:rsidRPr="00EC154F">
        <w:rPr>
          <w:rFonts w:asciiTheme="minorHAnsi" w:hAnsiTheme="minorHAnsi"/>
          <w:sz w:val="20"/>
          <w:lang w:val="en-US"/>
        </w:rPr>
        <w:t>The speaker may appear to be speaking to himself, such as when Hamlet call himself “a rogue and peasant slave” (Hamlet 2.2.545) or to a specific, usually imaginary audience, such as w</w:t>
      </w:r>
      <w:r>
        <w:rPr>
          <w:rFonts w:asciiTheme="minorHAnsi" w:hAnsiTheme="minorHAnsi"/>
          <w:sz w:val="20"/>
          <w:lang w:val="en-US"/>
        </w:rPr>
        <w:t>h</w:t>
      </w:r>
      <w:r w:rsidRPr="00EC154F">
        <w:rPr>
          <w:rFonts w:asciiTheme="minorHAnsi" w:hAnsiTheme="minorHAnsi"/>
          <w:sz w:val="20"/>
          <w:lang w:val="en-US"/>
        </w:rPr>
        <w:t>en Prospero addresses “Ye elves of hills, brooks, standing lakes and groves” (Tempest 5.1.33).</w:t>
      </w:r>
    </w:p>
    <w:p w:rsidR="00BC36A7" w:rsidRPr="001A22CF" w:rsidRDefault="00BC36A7" w:rsidP="00BC36A7">
      <w:pPr>
        <w:rPr>
          <w:rFonts w:asciiTheme="minorHAnsi" w:hAnsiTheme="minorHAnsi"/>
          <w:sz w:val="14"/>
          <w:lang w:val="en-US"/>
        </w:rPr>
      </w:pPr>
    </w:p>
    <w:p w:rsidR="00BC36A7" w:rsidRPr="00EC154F" w:rsidRDefault="00BC36A7" w:rsidP="00BC36A7">
      <w:pPr>
        <w:rPr>
          <w:rFonts w:asciiTheme="minorHAnsi" w:hAnsiTheme="minorHAnsi"/>
          <w:sz w:val="20"/>
          <w:lang w:val="en-US"/>
        </w:rPr>
      </w:pPr>
      <w:r w:rsidRPr="00EC154F">
        <w:rPr>
          <w:rFonts w:asciiTheme="minorHAnsi" w:hAnsiTheme="minorHAnsi"/>
          <w:sz w:val="20"/>
          <w:lang w:val="en-US"/>
        </w:rPr>
        <w:t>The purpose of a soliloquy is to reveal the character’s thoughts, motives, feelings, and problems to the audience by using one of the following methods of development:</w:t>
      </w:r>
    </w:p>
    <w:p w:rsidR="00BC36A7" w:rsidRPr="001A22CF" w:rsidRDefault="00BC36A7" w:rsidP="00BC36A7">
      <w:pPr>
        <w:rPr>
          <w:rFonts w:asciiTheme="minorHAnsi" w:hAnsiTheme="minorHAnsi"/>
          <w:sz w:val="14"/>
          <w:lang w:val="en-US"/>
        </w:rPr>
      </w:pPr>
    </w:p>
    <w:p w:rsidR="00BC36A7" w:rsidRPr="001A22CF" w:rsidRDefault="00BC36A7" w:rsidP="00BC36A7">
      <w:pPr>
        <w:pStyle w:val="ListParagraph"/>
        <w:numPr>
          <w:ilvl w:val="0"/>
          <w:numId w:val="4"/>
        </w:numPr>
        <w:rPr>
          <w:rFonts w:asciiTheme="minorHAnsi" w:hAnsiTheme="minorHAnsi"/>
          <w:sz w:val="20"/>
          <w:lang w:val="en-US"/>
        </w:rPr>
      </w:pPr>
      <w:r w:rsidRPr="001A22CF">
        <w:rPr>
          <w:rFonts w:asciiTheme="minorHAnsi" w:hAnsiTheme="minorHAnsi"/>
          <w:b/>
          <w:sz w:val="20"/>
          <w:lang w:val="en-US"/>
        </w:rPr>
        <w:t>Expressing an inner conflict</w:t>
      </w:r>
      <w:r w:rsidRPr="001A22CF">
        <w:rPr>
          <w:rFonts w:asciiTheme="minorHAnsi" w:hAnsiTheme="minorHAnsi"/>
          <w:sz w:val="20"/>
          <w:lang w:val="en-US"/>
        </w:rPr>
        <w:t xml:space="preserve"> — such as when Macbeth is torn between his ambition to be king and his </w:t>
      </w:r>
      <w:proofErr w:type="spellStart"/>
      <w:r w:rsidRPr="001A22CF">
        <w:rPr>
          <w:rFonts w:asciiTheme="minorHAnsi" w:hAnsiTheme="minorHAnsi"/>
          <w:sz w:val="20"/>
          <w:lang w:val="en-US"/>
        </w:rPr>
        <w:t>honour</w:t>
      </w:r>
      <w:proofErr w:type="spellEnd"/>
      <w:r w:rsidRPr="001A22CF">
        <w:rPr>
          <w:rFonts w:asciiTheme="minorHAnsi" w:hAnsiTheme="minorHAnsi"/>
          <w:sz w:val="20"/>
          <w:lang w:val="en-US"/>
        </w:rPr>
        <w:t xml:space="preserve"> which urges him not to murder his king: “I have no spur/ To prick the sides of my intent [to kill King Duncan], but only/ Vaulting ambition” (Macbeth 1.7.25-27)</w:t>
      </w:r>
    </w:p>
    <w:p w:rsidR="00BC36A7" w:rsidRPr="001A22CF" w:rsidRDefault="00BC36A7" w:rsidP="00BC36A7">
      <w:pPr>
        <w:pStyle w:val="ListParagraph"/>
        <w:numPr>
          <w:ilvl w:val="0"/>
          <w:numId w:val="4"/>
        </w:numPr>
        <w:rPr>
          <w:rFonts w:asciiTheme="minorHAnsi" w:hAnsiTheme="minorHAnsi"/>
          <w:sz w:val="20"/>
          <w:lang w:val="en-US"/>
        </w:rPr>
      </w:pPr>
      <w:r w:rsidRPr="001A22CF">
        <w:rPr>
          <w:rFonts w:asciiTheme="minorHAnsi" w:hAnsiTheme="minorHAnsi"/>
          <w:b/>
          <w:sz w:val="20"/>
          <w:lang w:val="en-US"/>
        </w:rPr>
        <w:t>Pursuing the answer to a rhetorical question</w:t>
      </w:r>
      <w:r w:rsidRPr="001A22CF">
        <w:rPr>
          <w:rFonts w:asciiTheme="minorHAnsi" w:hAnsiTheme="minorHAnsi"/>
          <w:sz w:val="20"/>
          <w:lang w:val="en-US"/>
        </w:rPr>
        <w:t xml:space="preserve"> — such as when Prospero asks the invisible spirit, Ariel, “Hast thou, which art but air, a touch, a feeling/ Of their afflictions, and shall not myself,/ One of their kind … be kindlier </w:t>
      </w:r>
      <w:proofErr w:type="spellStart"/>
      <w:r w:rsidRPr="001A22CF">
        <w:rPr>
          <w:rFonts w:asciiTheme="minorHAnsi" w:hAnsiTheme="minorHAnsi"/>
          <w:sz w:val="20"/>
          <w:lang w:val="en-US"/>
        </w:rPr>
        <w:t>mov’d</w:t>
      </w:r>
      <w:proofErr w:type="spellEnd"/>
      <w:r w:rsidRPr="001A22CF">
        <w:rPr>
          <w:rFonts w:asciiTheme="minorHAnsi" w:hAnsiTheme="minorHAnsi"/>
          <w:sz w:val="20"/>
          <w:lang w:val="en-US"/>
        </w:rPr>
        <w:t xml:space="preserve"> than thou art?” (Tempest 5.1.21-24)</w:t>
      </w:r>
    </w:p>
    <w:p w:rsidR="00BC36A7" w:rsidRPr="001A22CF" w:rsidRDefault="00BC36A7" w:rsidP="00BC36A7">
      <w:pPr>
        <w:pStyle w:val="ListParagraph"/>
        <w:numPr>
          <w:ilvl w:val="0"/>
          <w:numId w:val="4"/>
        </w:numPr>
        <w:ind w:right="-180"/>
        <w:rPr>
          <w:rFonts w:asciiTheme="minorHAnsi" w:hAnsiTheme="minorHAnsi"/>
          <w:sz w:val="20"/>
          <w:lang w:val="en-US"/>
        </w:rPr>
      </w:pPr>
      <w:r w:rsidRPr="001A22CF">
        <w:rPr>
          <w:rFonts w:asciiTheme="minorHAnsi" w:hAnsiTheme="minorHAnsi"/>
          <w:b/>
          <w:sz w:val="20"/>
          <w:lang w:val="en-US"/>
        </w:rPr>
        <w:t>Arguing both sides of an internal debate</w:t>
      </w:r>
      <w:r w:rsidRPr="001A22CF">
        <w:rPr>
          <w:rFonts w:asciiTheme="minorHAnsi" w:hAnsiTheme="minorHAnsi"/>
          <w:sz w:val="20"/>
          <w:lang w:val="en-US"/>
        </w:rPr>
        <w:t xml:space="preserve"> — such as when Hamlet debates </w:t>
      </w:r>
      <w:r>
        <w:rPr>
          <w:rFonts w:asciiTheme="minorHAnsi" w:hAnsiTheme="minorHAnsi"/>
          <w:sz w:val="20"/>
          <w:lang w:val="en-US"/>
        </w:rPr>
        <w:t>with himself about ‘the nature of being’</w:t>
      </w:r>
      <w:r w:rsidRPr="001A22CF">
        <w:rPr>
          <w:rFonts w:asciiTheme="minorHAnsi" w:hAnsiTheme="minorHAnsi"/>
          <w:sz w:val="20"/>
          <w:lang w:val="en-US"/>
        </w:rPr>
        <w:t>:</w:t>
      </w:r>
    </w:p>
    <w:p w:rsidR="00BC36A7" w:rsidRPr="00EC154F" w:rsidRDefault="00BC36A7" w:rsidP="00BC36A7">
      <w:pPr>
        <w:ind w:left="2880"/>
        <w:rPr>
          <w:rFonts w:asciiTheme="minorHAnsi" w:hAnsiTheme="minorHAnsi"/>
          <w:sz w:val="20"/>
          <w:lang w:val="en-US"/>
        </w:rPr>
      </w:pPr>
      <w:r w:rsidRPr="00EC154F">
        <w:rPr>
          <w:rFonts w:asciiTheme="minorHAnsi" w:hAnsiTheme="minorHAnsi"/>
          <w:sz w:val="20"/>
          <w:lang w:val="en-US"/>
        </w:rPr>
        <w:t>To be, or not to be: that is the question:</w:t>
      </w:r>
    </w:p>
    <w:p w:rsidR="00BC36A7" w:rsidRPr="00EC154F" w:rsidRDefault="00BC36A7" w:rsidP="00BC36A7">
      <w:pPr>
        <w:ind w:left="2880"/>
        <w:rPr>
          <w:rFonts w:asciiTheme="minorHAnsi" w:hAnsiTheme="minorHAnsi"/>
          <w:sz w:val="20"/>
          <w:lang w:val="en-US"/>
        </w:rPr>
      </w:pPr>
      <w:r w:rsidRPr="00EC154F">
        <w:rPr>
          <w:rFonts w:asciiTheme="minorHAnsi" w:hAnsiTheme="minorHAnsi"/>
          <w:sz w:val="20"/>
          <w:lang w:val="en-US"/>
        </w:rPr>
        <w:t>Whether ‘tis nobler in the mind to suffer</w:t>
      </w:r>
    </w:p>
    <w:p w:rsidR="00BC36A7" w:rsidRPr="00EC154F" w:rsidRDefault="00BC36A7" w:rsidP="00BC36A7">
      <w:pPr>
        <w:ind w:left="2880"/>
        <w:rPr>
          <w:rFonts w:asciiTheme="minorHAnsi" w:hAnsiTheme="minorHAnsi"/>
          <w:sz w:val="20"/>
          <w:lang w:val="en-US"/>
        </w:rPr>
      </w:pPr>
      <w:r w:rsidRPr="00EC154F">
        <w:rPr>
          <w:rFonts w:asciiTheme="minorHAnsi" w:hAnsiTheme="minorHAnsi"/>
          <w:sz w:val="20"/>
          <w:lang w:val="en-US"/>
        </w:rPr>
        <w:t>The slings and arrows of outrageous fortune,</w:t>
      </w:r>
    </w:p>
    <w:p w:rsidR="00BC36A7" w:rsidRPr="00EC154F" w:rsidRDefault="00BC36A7" w:rsidP="00BC36A7">
      <w:pPr>
        <w:ind w:left="2880"/>
        <w:rPr>
          <w:rFonts w:asciiTheme="minorHAnsi" w:hAnsiTheme="minorHAnsi"/>
          <w:sz w:val="20"/>
          <w:lang w:val="en-US"/>
        </w:rPr>
      </w:pPr>
      <w:r w:rsidRPr="00EC154F">
        <w:rPr>
          <w:rFonts w:asciiTheme="minorHAnsi" w:hAnsiTheme="minorHAnsi"/>
          <w:sz w:val="20"/>
          <w:lang w:val="en-US"/>
        </w:rPr>
        <w:t>Or to take arms against a sea of troubles,</w:t>
      </w:r>
    </w:p>
    <w:p w:rsidR="00BC36A7" w:rsidRPr="00EC154F" w:rsidRDefault="00BC36A7" w:rsidP="00BC36A7">
      <w:pPr>
        <w:ind w:left="2880"/>
        <w:rPr>
          <w:rFonts w:asciiTheme="minorHAnsi" w:hAnsiTheme="minorHAnsi"/>
          <w:sz w:val="20"/>
          <w:lang w:val="en-US"/>
        </w:rPr>
      </w:pPr>
      <w:r w:rsidRPr="00EC154F">
        <w:rPr>
          <w:rFonts w:asciiTheme="minorHAnsi" w:hAnsiTheme="minorHAnsi"/>
          <w:sz w:val="20"/>
          <w:lang w:val="en-US"/>
        </w:rPr>
        <w:t>And by opposing end them?</w:t>
      </w:r>
    </w:p>
    <w:p w:rsidR="00BC36A7" w:rsidRPr="00EC154F" w:rsidRDefault="00BC36A7" w:rsidP="00BC36A7">
      <w:pPr>
        <w:ind w:left="2880"/>
        <w:rPr>
          <w:rFonts w:asciiTheme="minorHAnsi" w:hAnsiTheme="minorHAnsi"/>
          <w:sz w:val="20"/>
          <w:lang w:val="en-US"/>
        </w:rPr>
      </w:pPr>
      <w:r w:rsidRPr="00EC154F">
        <w:rPr>
          <w:rFonts w:asciiTheme="minorHAnsi" w:hAnsiTheme="minorHAnsi"/>
          <w:sz w:val="20"/>
          <w:lang w:val="en-US"/>
        </w:rPr>
        <w:tab/>
      </w:r>
      <w:r w:rsidRPr="00EC154F">
        <w:rPr>
          <w:rFonts w:asciiTheme="minorHAnsi" w:hAnsiTheme="minorHAnsi"/>
          <w:sz w:val="20"/>
          <w:lang w:val="en-US"/>
        </w:rPr>
        <w:tab/>
      </w:r>
      <w:r w:rsidRPr="00EC154F">
        <w:rPr>
          <w:rFonts w:asciiTheme="minorHAnsi" w:hAnsiTheme="minorHAnsi"/>
          <w:sz w:val="20"/>
          <w:lang w:val="en-US"/>
        </w:rPr>
        <w:tab/>
      </w:r>
      <w:r w:rsidRPr="00EC154F">
        <w:rPr>
          <w:rFonts w:asciiTheme="minorHAnsi" w:hAnsiTheme="minorHAnsi"/>
          <w:sz w:val="20"/>
          <w:lang w:val="en-US"/>
        </w:rPr>
        <w:tab/>
        <w:t>(Hamlet 3.1.57-61)</w:t>
      </w:r>
    </w:p>
    <w:p w:rsidR="00BC36A7" w:rsidRPr="001A22CF" w:rsidRDefault="00BC36A7" w:rsidP="00BC36A7">
      <w:pPr>
        <w:pStyle w:val="ListParagraph"/>
        <w:numPr>
          <w:ilvl w:val="0"/>
          <w:numId w:val="5"/>
        </w:numPr>
        <w:rPr>
          <w:rFonts w:asciiTheme="minorHAnsi" w:hAnsiTheme="minorHAnsi"/>
          <w:sz w:val="20"/>
          <w:lang w:val="en-US"/>
        </w:rPr>
      </w:pPr>
      <w:r w:rsidRPr="001A22CF">
        <w:rPr>
          <w:rFonts w:asciiTheme="minorHAnsi" w:hAnsiTheme="minorHAnsi"/>
          <w:b/>
          <w:sz w:val="20"/>
          <w:lang w:val="en-US"/>
        </w:rPr>
        <w:t xml:space="preserve">Describing how </w:t>
      </w:r>
      <w:r>
        <w:rPr>
          <w:rFonts w:asciiTheme="minorHAnsi" w:hAnsiTheme="minorHAnsi"/>
          <w:b/>
          <w:sz w:val="20"/>
          <w:lang w:val="en-US"/>
        </w:rPr>
        <w:t>s/</w:t>
      </w:r>
      <w:r w:rsidRPr="001A22CF">
        <w:rPr>
          <w:rFonts w:asciiTheme="minorHAnsi" w:hAnsiTheme="minorHAnsi"/>
          <w:b/>
          <w:sz w:val="20"/>
          <w:lang w:val="en-US"/>
        </w:rPr>
        <w:t>he views himself</w:t>
      </w:r>
      <w:r w:rsidRPr="001A22CF">
        <w:rPr>
          <w:rFonts w:asciiTheme="minorHAnsi" w:hAnsiTheme="minorHAnsi"/>
          <w:sz w:val="20"/>
          <w:lang w:val="en-US"/>
        </w:rPr>
        <w:t xml:space="preserve"> — such as when King Lear describes himself: “…here I stand, your slave,/ A poor, infirm, weak, and </w:t>
      </w:r>
      <w:proofErr w:type="spellStart"/>
      <w:r w:rsidRPr="001A22CF">
        <w:rPr>
          <w:rFonts w:asciiTheme="minorHAnsi" w:hAnsiTheme="minorHAnsi"/>
          <w:sz w:val="20"/>
          <w:lang w:val="en-US"/>
        </w:rPr>
        <w:t>despis’d</w:t>
      </w:r>
      <w:proofErr w:type="spellEnd"/>
      <w:r w:rsidRPr="001A22CF">
        <w:rPr>
          <w:rFonts w:asciiTheme="minorHAnsi" w:hAnsiTheme="minorHAnsi"/>
          <w:sz w:val="20"/>
          <w:lang w:val="en-US"/>
        </w:rPr>
        <w:t xml:space="preserve"> old man.” (King Lear 3.2.19-20)</w:t>
      </w:r>
    </w:p>
    <w:p w:rsidR="00BC36A7" w:rsidRPr="001A22CF" w:rsidRDefault="00BC36A7" w:rsidP="00BC36A7">
      <w:pPr>
        <w:pStyle w:val="ListParagraph"/>
        <w:numPr>
          <w:ilvl w:val="0"/>
          <w:numId w:val="5"/>
        </w:numPr>
        <w:rPr>
          <w:rFonts w:asciiTheme="minorHAnsi" w:hAnsiTheme="minorHAnsi"/>
          <w:sz w:val="20"/>
          <w:lang w:val="en-US"/>
        </w:rPr>
      </w:pPr>
      <w:r w:rsidRPr="001A22CF">
        <w:rPr>
          <w:rFonts w:asciiTheme="minorHAnsi" w:hAnsiTheme="minorHAnsi"/>
          <w:b/>
          <w:sz w:val="20"/>
          <w:lang w:val="en-US"/>
        </w:rPr>
        <w:t xml:space="preserve">Describing how </w:t>
      </w:r>
      <w:r>
        <w:rPr>
          <w:rFonts w:asciiTheme="minorHAnsi" w:hAnsiTheme="minorHAnsi"/>
          <w:b/>
          <w:sz w:val="20"/>
          <w:lang w:val="en-US"/>
        </w:rPr>
        <w:t>s/</w:t>
      </w:r>
      <w:r w:rsidRPr="001A22CF">
        <w:rPr>
          <w:rFonts w:asciiTheme="minorHAnsi" w:hAnsiTheme="minorHAnsi"/>
          <w:b/>
          <w:sz w:val="20"/>
          <w:lang w:val="en-US"/>
        </w:rPr>
        <w:t>he views the world</w:t>
      </w:r>
      <w:r w:rsidRPr="001A22CF">
        <w:rPr>
          <w:rFonts w:asciiTheme="minorHAnsi" w:hAnsiTheme="minorHAnsi"/>
          <w:sz w:val="20"/>
          <w:lang w:val="en-US"/>
        </w:rPr>
        <w:t xml:space="preserve"> — such as when Hamlet says, “How weary, stale, flat, and unprofitable/ Seem to me all the uses of this world!” (Hamlet 1.2.133-134)</w:t>
      </w:r>
    </w:p>
    <w:p w:rsidR="00BC36A7" w:rsidRDefault="00BC36A7" w:rsidP="00BC36A7">
      <w:pPr>
        <w:rPr>
          <w:rFonts w:asciiTheme="minorHAnsi" w:hAnsiTheme="minorHAnsi"/>
          <w:b/>
          <w:sz w:val="28"/>
          <w:lang w:val="en-US"/>
        </w:rPr>
      </w:pPr>
    </w:p>
    <w:p w:rsidR="00BC36A7" w:rsidRDefault="00BC36A7" w:rsidP="00BC36A7">
      <w:pPr>
        <w:rPr>
          <w:rFonts w:asciiTheme="minorHAnsi" w:hAnsiTheme="minorHAnsi"/>
          <w:b/>
          <w:sz w:val="28"/>
          <w:lang w:val="en-US"/>
        </w:rPr>
      </w:pPr>
    </w:p>
    <w:p w:rsidR="00BC36A7" w:rsidRPr="007C0FB0" w:rsidRDefault="00BC36A7" w:rsidP="00BC36A7">
      <w:pPr>
        <w:rPr>
          <w:rFonts w:asciiTheme="minorHAnsi" w:hAnsiTheme="minorHAnsi"/>
          <w:b/>
          <w:sz w:val="28"/>
          <w:lang w:val="en-US"/>
        </w:rPr>
      </w:pPr>
      <w:r w:rsidRPr="007C0FB0">
        <w:rPr>
          <w:rFonts w:asciiTheme="minorHAnsi" w:hAnsiTheme="minorHAnsi"/>
          <w:b/>
          <w:sz w:val="28"/>
          <w:lang w:val="en-US"/>
        </w:rPr>
        <w:t>The Conventions of Shakespearean Soliloquies</w:t>
      </w:r>
    </w:p>
    <w:p w:rsidR="00BC36A7" w:rsidRPr="001A22CF" w:rsidRDefault="00BC36A7" w:rsidP="00BC36A7">
      <w:pPr>
        <w:rPr>
          <w:rFonts w:asciiTheme="minorHAnsi" w:hAnsiTheme="minorHAnsi"/>
          <w:sz w:val="20"/>
          <w:lang w:val="en-US"/>
        </w:rPr>
      </w:pPr>
    </w:p>
    <w:p w:rsidR="00BC36A7" w:rsidRDefault="00BC36A7" w:rsidP="00BC36A7">
      <w:pPr>
        <w:pStyle w:val="ListParagraph"/>
        <w:numPr>
          <w:ilvl w:val="0"/>
          <w:numId w:val="6"/>
        </w:numPr>
        <w:rPr>
          <w:rFonts w:asciiTheme="minorHAnsi" w:hAnsiTheme="minorHAnsi"/>
          <w:sz w:val="20"/>
          <w:lang w:val="en-US"/>
        </w:rPr>
      </w:pPr>
      <w:r w:rsidRPr="00BA5F68">
        <w:rPr>
          <w:rFonts w:asciiTheme="minorHAnsi" w:hAnsiTheme="minorHAnsi"/>
          <w:sz w:val="20"/>
          <w:lang w:val="en-US"/>
        </w:rPr>
        <w:t>Blank verse — unrhymed verse in iambic pentameter</w:t>
      </w:r>
      <w:r>
        <w:rPr>
          <w:rFonts w:asciiTheme="minorHAnsi" w:hAnsiTheme="minorHAnsi"/>
          <w:sz w:val="20"/>
          <w:lang w:val="en-US"/>
        </w:rPr>
        <w:t xml:space="preserve"> (a rhythm which is ten syllables long that is accented on every second syllable (</w:t>
      </w:r>
      <w:proofErr w:type="spellStart"/>
      <w:r>
        <w:rPr>
          <w:rFonts w:asciiTheme="minorHAnsi" w:hAnsiTheme="minorHAnsi"/>
          <w:sz w:val="20"/>
          <w:lang w:val="en-US"/>
        </w:rPr>
        <w:t>eg</w:t>
      </w:r>
      <w:proofErr w:type="spellEnd"/>
      <w:r>
        <w:rPr>
          <w:rFonts w:asciiTheme="minorHAnsi" w:hAnsiTheme="minorHAnsi"/>
          <w:sz w:val="20"/>
          <w:lang w:val="en-US"/>
        </w:rPr>
        <w:t xml:space="preserve">. “to </w:t>
      </w:r>
      <w:r>
        <w:rPr>
          <w:rFonts w:asciiTheme="minorHAnsi" w:hAnsiTheme="minorHAnsi"/>
          <w:b/>
          <w:sz w:val="20"/>
          <w:lang w:val="en-US"/>
        </w:rPr>
        <w:t>be</w:t>
      </w:r>
      <w:r>
        <w:rPr>
          <w:rFonts w:asciiTheme="minorHAnsi" w:hAnsiTheme="minorHAnsi"/>
          <w:sz w:val="20"/>
          <w:lang w:val="en-US"/>
        </w:rPr>
        <w:t xml:space="preserve"> or </w:t>
      </w:r>
      <w:r>
        <w:rPr>
          <w:rFonts w:asciiTheme="minorHAnsi" w:hAnsiTheme="minorHAnsi"/>
          <w:b/>
          <w:sz w:val="20"/>
          <w:lang w:val="en-US"/>
        </w:rPr>
        <w:t>not</w:t>
      </w:r>
      <w:r>
        <w:rPr>
          <w:rFonts w:asciiTheme="minorHAnsi" w:hAnsiTheme="minorHAnsi"/>
          <w:sz w:val="20"/>
          <w:lang w:val="en-US"/>
        </w:rPr>
        <w:t xml:space="preserve"> to </w:t>
      </w:r>
      <w:r>
        <w:rPr>
          <w:rFonts w:asciiTheme="minorHAnsi" w:hAnsiTheme="minorHAnsi"/>
          <w:b/>
          <w:sz w:val="20"/>
          <w:lang w:val="en-US"/>
        </w:rPr>
        <w:t xml:space="preserve">be </w:t>
      </w:r>
      <w:r>
        <w:rPr>
          <w:rFonts w:asciiTheme="minorHAnsi" w:hAnsiTheme="minorHAnsi"/>
          <w:sz w:val="20"/>
          <w:lang w:val="en-US"/>
        </w:rPr>
        <w:t xml:space="preserve">/ that </w:t>
      </w:r>
      <w:r>
        <w:rPr>
          <w:rFonts w:asciiTheme="minorHAnsi" w:hAnsiTheme="minorHAnsi"/>
          <w:b/>
          <w:sz w:val="20"/>
          <w:lang w:val="en-US"/>
        </w:rPr>
        <w:t xml:space="preserve">is </w:t>
      </w:r>
      <w:r>
        <w:rPr>
          <w:rFonts w:asciiTheme="minorHAnsi" w:hAnsiTheme="minorHAnsi"/>
          <w:sz w:val="20"/>
          <w:lang w:val="en-US"/>
        </w:rPr>
        <w:t xml:space="preserve">the </w:t>
      </w:r>
      <w:r>
        <w:rPr>
          <w:rFonts w:asciiTheme="minorHAnsi" w:hAnsiTheme="minorHAnsi"/>
          <w:b/>
          <w:sz w:val="20"/>
          <w:lang w:val="en-US"/>
        </w:rPr>
        <w:t>question…</w:t>
      </w:r>
      <w:r>
        <w:rPr>
          <w:rFonts w:asciiTheme="minorHAnsi" w:hAnsiTheme="minorHAnsi"/>
          <w:sz w:val="20"/>
          <w:lang w:val="en-US"/>
        </w:rPr>
        <w:t xml:space="preserve">) </w:t>
      </w:r>
    </w:p>
    <w:p w:rsidR="00BC36A7" w:rsidRPr="00BA5F68" w:rsidRDefault="00BC36A7" w:rsidP="00BC36A7">
      <w:pPr>
        <w:pStyle w:val="ListParagraph"/>
        <w:numPr>
          <w:ilvl w:val="0"/>
          <w:numId w:val="6"/>
        </w:numPr>
        <w:rPr>
          <w:rFonts w:asciiTheme="minorHAnsi" w:hAnsiTheme="minorHAnsi"/>
          <w:sz w:val="20"/>
          <w:lang w:val="en-US"/>
        </w:rPr>
      </w:pPr>
      <w:r>
        <w:rPr>
          <w:rFonts w:asciiTheme="minorHAnsi" w:hAnsiTheme="minorHAnsi"/>
          <w:sz w:val="20"/>
          <w:lang w:val="en-US"/>
        </w:rPr>
        <w:t>First person point-</w:t>
      </w:r>
      <w:r w:rsidRPr="00BA5F68">
        <w:rPr>
          <w:rFonts w:asciiTheme="minorHAnsi" w:hAnsiTheme="minorHAnsi"/>
          <w:sz w:val="20"/>
          <w:lang w:val="en-US"/>
        </w:rPr>
        <w:t>of</w:t>
      </w:r>
      <w:r>
        <w:rPr>
          <w:rFonts w:asciiTheme="minorHAnsi" w:hAnsiTheme="minorHAnsi"/>
          <w:sz w:val="20"/>
          <w:lang w:val="en-US"/>
        </w:rPr>
        <w:t>-</w:t>
      </w:r>
      <w:r w:rsidRPr="00BA5F68">
        <w:rPr>
          <w:rFonts w:asciiTheme="minorHAnsi" w:hAnsiTheme="minorHAnsi"/>
          <w:sz w:val="20"/>
          <w:lang w:val="en-US"/>
        </w:rPr>
        <w:t>view — I, me, my, myself, methinks, etc.</w:t>
      </w:r>
    </w:p>
    <w:p w:rsidR="00BC36A7" w:rsidRPr="001A22CF" w:rsidRDefault="00BC36A7" w:rsidP="00BC36A7">
      <w:pPr>
        <w:pStyle w:val="ListParagraph"/>
        <w:numPr>
          <w:ilvl w:val="0"/>
          <w:numId w:val="6"/>
        </w:numPr>
        <w:rPr>
          <w:rFonts w:asciiTheme="minorHAnsi" w:hAnsiTheme="minorHAnsi"/>
          <w:sz w:val="20"/>
          <w:lang w:val="en-US"/>
        </w:rPr>
      </w:pPr>
      <w:r w:rsidRPr="001A22CF">
        <w:rPr>
          <w:rFonts w:asciiTheme="minorHAnsi" w:hAnsiTheme="minorHAnsi"/>
          <w:sz w:val="20"/>
          <w:lang w:val="en-US"/>
        </w:rPr>
        <w:t>Figurative Speech — such as metaphor, simile, personification, analog</w:t>
      </w:r>
      <w:r>
        <w:rPr>
          <w:rFonts w:asciiTheme="minorHAnsi" w:hAnsiTheme="minorHAnsi"/>
          <w:sz w:val="20"/>
          <w:lang w:val="en-US"/>
        </w:rPr>
        <w:t>y</w:t>
      </w:r>
      <w:r w:rsidRPr="001A22CF">
        <w:rPr>
          <w:rFonts w:asciiTheme="minorHAnsi" w:hAnsiTheme="minorHAnsi"/>
          <w:sz w:val="20"/>
          <w:lang w:val="en-US"/>
        </w:rPr>
        <w:t>, allusion, irony, oxymoron, word reversal, sentence reversal, an</w:t>
      </w:r>
      <w:r>
        <w:rPr>
          <w:rFonts w:asciiTheme="minorHAnsi" w:hAnsiTheme="minorHAnsi"/>
          <w:sz w:val="20"/>
          <w:lang w:val="en-US"/>
        </w:rPr>
        <w:t>titheses, etc. There are thousands of these. A Dictionary of Literary Terms will help you.</w:t>
      </w:r>
    </w:p>
    <w:p w:rsidR="00BC36A7" w:rsidRPr="001A22CF" w:rsidRDefault="00BC36A7" w:rsidP="00BC36A7">
      <w:pPr>
        <w:pStyle w:val="ListParagraph"/>
        <w:numPr>
          <w:ilvl w:val="0"/>
          <w:numId w:val="6"/>
        </w:numPr>
        <w:rPr>
          <w:rFonts w:asciiTheme="minorHAnsi" w:hAnsiTheme="minorHAnsi"/>
          <w:sz w:val="20"/>
          <w:lang w:val="en-US"/>
        </w:rPr>
      </w:pPr>
      <w:r w:rsidRPr="001A22CF">
        <w:rPr>
          <w:rFonts w:asciiTheme="minorHAnsi" w:hAnsiTheme="minorHAnsi"/>
          <w:sz w:val="20"/>
          <w:lang w:val="en-US"/>
        </w:rPr>
        <w:t xml:space="preserve">Imagery — </w:t>
      </w:r>
      <w:r>
        <w:rPr>
          <w:rFonts w:asciiTheme="minorHAnsi" w:hAnsiTheme="minorHAnsi"/>
          <w:sz w:val="20"/>
          <w:lang w:val="en-US"/>
        </w:rPr>
        <w:t>Language that appeals to the five senses. I</w:t>
      </w:r>
      <w:r w:rsidRPr="001A22CF">
        <w:rPr>
          <w:rFonts w:asciiTheme="minorHAnsi" w:hAnsiTheme="minorHAnsi"/>
          <w:sz w:val="20"/>
          <w:lang w:val="en-US"/>
        </w:rPr>
        <w:t xml:space="preserve">magery provides a vivid, specific description.  Compare, for example, “What you are saying is unpleasant for me to hear,” with “These words are razors to my wounded heart.” (Titus </w:t>
      </w:r>
      <w:proofErr w:type="spellStart"/>
      <w:r w:rsidRPr="001A22CF">
        <w:rPr>
          <w:rFonts w:asciiTheme="minorHAnsi" w:hAnsiTheme="minorHAnsi"/>
          <w:sz w:val="20"/>
          <w:lang w:val="en-US"/>
        </w:rPr>
        <w:t>Adronicus</w:t>
      </w:r>
      <w:proofErr w:type="spellEnd"/>
      <w:r w:rsidRPr="001A22CF">
        <w:rPr>
          <w:rFonts w:asciiTheme="minorHAnsi" w:hAnsiTheme="minorHAnsi"/>
          <w:sz w:val="20"/>
          <w:lang w:val="en-US"/>
        </w:rPr>
        <w:t xml:space="preserve"> 1.1.307)</w:t>
      </w:r>
      <w:r>
        <w:rPr>
          <w:rFonts w:asciiTheme="minorHAnsi" w:hAnsiTheme="minorHAnsi"/>
          <w:sz w:val="20"/>
          <w:lang w:val="en-US"/>
        </w:rPr>
        <w:t xml:space="preserve"> or “I’m going to really scold her, but I won’t physically hurt her,” with “I will speak daggers to her, but use none” (Hamlet 3.2.387).</w:t>
      </w:r>
    </w:p>
    <w:p w:rsidR="00BC36A7" w:rsidRPr="00CC5AF4" w:rsidRDefault="00BC36A7" w:rsidP="00CC5AF4">
      <w:pPr>
        <w:jc w:val="center"/>
        <w:rPr>
          <w:rFonts w:asciiTheme="minorHAnsi" w:hAnsiTheme="minorHAnsi"/>
          <w:sz w:val="20"/>
          <w:lang w:val="en-US"/>
        </w:rPr>
      </w:pPr>
      <w:bookmarkStart w:id="0" w:name="_GoBack"/>
      <w:bookmarkEnd w:id="0"/>
    </w:p>
    <w:sectPr w:rsidR="00BC36A7" w:rsidRPr="00CC5AF4" w:rsidSect="00BC36A7">
      <w:pgSz w:w="12240" w:h="15840" w:code="1"/>
      <w:pgMar w:top="864" w:right="1080" w:bottom="450" w:left="1080" w:header="708" w:footer="708"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80814"/>
    <w:multiLevelType w:val="hybridMultilevel"/>
    <w:tmpl w:val="297AB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A654EA5"/>
    <w:multiLevelType w:val="hybridMultilevel"/>
    <w:tmpl w:val="B07633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DD817C7"/>
    <w:multiLevelType w:val="hybridMultilevel"/>
    <w:tmpl w:val="A4CA72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CC4350A"/>
    <w:multiLevelType w:val="hybridMultilevel"/>
    <w:tmpl w:val="F938705C"/>
    <w:lvl w:ilvl="0" w:tplc="731C6862">
      <w:start w:val="2"/>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nsid w:val="52386FA3"/>
    <w:multiLevelType w:val="hybridMultilevel"/>
    <w:tmpl w:val="401AA082"/>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nsid w:val="6EA62F69"/>
    <w:multiLevelType w:val="hybridMultilevel"/>
    <w:tmpl w:val="0AD028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1E7"/>
    <w:rsid w:val="000029A8"/>
    <w:rsid w:val="000D33EE"/>
    <w:rsid w:val="00100791"/>
    <w:rsid w:val="00153986"/>
    <w:rsid w:val="001A22CF"/>
    <w:rsid w:val="00205814"/>
    <w:rsid w:val="00356F92"/>
    <w:rsid w:val="0039389D"/>
    <w:rsid w:val="00440F6E"/>
    <w:rsid w:val="00490C7F"/>
    <w:rsid w:val="00553D45"/>
    <w:rsid w:val="007C0FB0"/>
    <w:rsid w:val="007C33B1"/>
    <w:rsid w:val="007D6435"/>
    <w:rsid w:val="0088084C"/>
    <w:rsid w:val="009151E7"/>
    <w:rsid w:val="00944762"/>
    <w:rsid w:val="009D2430"/>
    <w:rsid w:val="009F0936"/>
    <w:rsid w:val="00AB7076"/>
    <w:rsid w:val="00AC334E"/>
    <w:rsid w:val="00BA5F68"/>
    <w:rsid w:val="00BB27BC"/>
    <w:rsid w:val="00BC36A7"/>
    <w:rsid w:val="00BF5402"/>
    <w:rsid w:val="00CC3523"/>
    <w:rsid w:val="00CC5AF4"/>
    <w:rsid w:val="00D329D9"/>
    <w:rsid w:val="00E267C3"/>
    <w:rsid w:val="00E86AE1"/>
    <w:rsid w:val="00EC154F"/>
    <w:rsid w:val="00FD01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8936B-29CB-4F2B-82D8-2AE4A069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51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151E7"/>
    <w:rPr>
      <w:rFonts w:asciiTheme="minorHAnsi" w:hAnsiTheme="minorHAnsi"/>
      <w:sz w:val="22"/>
    </w:rPr>
  </w:style>
  <w:style w:type="paragraph" w:styleId="ListParagraph">
    <w:name w:val="List Paragraph"/>
    <w:basedOn w:val="Normal"/>
    <w:uiPriority w:val="34"/>
    <w:qFormat/>
    <w:rsid w:val="00EC154F"/>
    <w:pPr>
      <w:ind w:left="720"/>
      <w:contextualSpacing/>
    </w:pPr>
  </w:style>
  <w:style w:type="paragraph" w:styleId="BalloonText">
    <w:name w:val="Balloon Text"/>
    <w:basedOn w:val="Normal"/>
    <w:link w:val="BalloonTextChar"/>
    <w:uiPriority w:val="99"/>
    <w:semiHidden/>
    <w:unhideWhenUsed/>
    <w:rsid w:val="0088084C"/>
    <w:rPr>
      <w:rFonts w:ascii="Tahoma" w:hAnsi="Tahoma" w:cs="Tahoma"/>
      <w:sz w:val="16"/>
      <w:szCs w:val="16"/>
    </w:rPr>
  </w:style>
  <w:style w:type="character" w:customStyle="1" w:styleId="BalloonTextChar">
    <w:name w:val="Balloon Text Char"/>
    <w:basedOn w:val="DefaultParagraphFont"/>
    <w:link w:val="BalloonText"/>
    <w:uiPriority w:val="99"/>
    <w:semiHidden/>
    <w:rsid w:val="00880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B0DCC-BA94-40E5-BD65-CBD90364A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Peel District School Board</dc:creator>
  <cp:keywords/>
  <dc:description/>
  <cp:lastModifiedBy>Ms. Evans - Cawthra Park SS</cp:lastModifiedBy>
  <cp:revision>4</cp:revision>
  <cp:lastPrinted>2015-06-01T15:09:00Z</cp:lastPrinted>
  <dcterms:created xsi:type="dcterms:W3CDTF">2015-03-25T13:21:00Z</dcterms:created>
  <dcterms:modified xsi:type="dcterms:W3CDTF">2015-06-01T15:10:00Z</dcterms:modified>
</cp:coreProperties>
</file>